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7FD10" w14:textId="77777777" w:rsidR="00AC5ACC" w:rsidRDefault="00534A77">
      <w:pPr>
        <w:tabs>
          <w:tab w:val="left" w:pos="5670"/>
        </w:tabs>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«ҚДСЖМ» ҚАЗАҚСТАНДЫҚ МЕДИЦИНА УНИВЕРСИТЕТІ                                                          </w:t>
      </w:r>
    </w:p>
    <w:p w14:paraId="5223FDDE" w14:textId="77777777" w:rsidR="00AC5ACC" w:rsidRDefault="00AC5ACC">
      <w:pPr>
        <w:tabs>
          <w:tab w:val="left" w:pos="5670"/>
        </w:tabs>
        <w:spacing w:after="0" w:line="240" w:lineRule="auto"/>
        <w:ind w:firstLine="567"/>
        <w:jc w:val="center"/>
        <w:rPr>
          <w:rFonts w:ascii="Times New Roman" w:eastAsia="Times New Roman" w:hAnsi="Times New Roman" w:cs="Times New Roman"/>
          <w:sz w:val="24"/>
          <w:szCs w:val="24"/>
        </w:rPr>
      </w:pPr>
    </w:p>
    <w:p w14:paraId="49CF0A2F" w14:textId="77777777" w:rsidR="00AC5ACC" w:rsidRDefault="00534A77">
      <w:pPr>
        <w:tabs>
          <w:tab w:val="left" w:pos="5670"/>
        </w:tabs>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КАЗАХСТАНСКИЙ МЕДИЦИНСКИЙ УНИВЕРСИТЕТ «ВШОЗ»</w:t>
      </w:r>
    </w:p>
    <w:p w14:paraId="26C6936E" w14:textId="77777777" w:rsidR="00AC5ACC" w:rsidRDefault="00AC5ACC">
      <w:pPr>
        <w:spacing w:after="0" w:line="240" w:lineRule="auto"/>
        <w:ind w:firstLine="567"/>
        <w:jc w:val="center"/>
        <w:rPr>
          <w:rFonts w:ascii="Times New Roman" w:eastAsia="Times New Roman" w:hAnsi="Times New Roman" w:cs="Times New Roman"/>
          <w:sz w:val="24"/>
          <w:szCs w:val="24"/>
        </w:rPr>
      </w:pPr>
    </w:p>
    <w:p w14:paraId="2B129B15" w14:textId="77777777" w:rsidR="00AC5ACC" w:rsidRDefault="00AC5ACC">
      <w:pPr>
        <w:spacing w:after="0" w:line="240" w:lineRule="auto"/>
        <w:ind w:firstLine="567"/>
        <w:jc w:val="center"/>
        <w:rPr>
          <w:rFonts w:ascii="Times New Roman" w:eastAsia="Times New Roman" w:hAnsi="Times New Roman" w:cs="Times New Roman"/>
          <w:sz w:val="24"/>
          <w:szCs w:val="24"/>
        </w:rPr>
      </w:pPr>
    </w:p>
    <w:p w14:paraId="03D45058"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031B0009"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DDD185C"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65FC5903"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1CEFC5E6"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587BB0F"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31FF243"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6B9DB693"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1C72151F"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5FA11981"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425C627F" w14:textId="77777777" w:rsidR="00AC5ACC" w:rsidRDefault="00534A77">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ПРОФИЛАКТИКА НЕПОЛНОЦЕННОГО ПИТАНИЯ СРЕДИ ДЕТЕЙ МЛАДШЕГО ШКОЛЬНОГО ВОЗРАСТА</w:t>
      </w:r>
    </w:p>
    <w:p w14:paraId="6D3B8CE8" w14:textId="77777777" w:rsidR="00AC5ACC" w:rsidRDefault="00AC5ACC">
      <w:pPr>
        <w:spacing w:after="0" w:line="240" w:lineRule="auto"/>
        <w:ind w:firstLine="567"/>
        <w:jc w:val="center"/>
        <w:rPr>
          <w:rFonts w:ascii="Times New Roman" w:eastAsia="Times New Roman" w:hAnsi="Times New Roman" w:cs="Times New Roman"/>
          <w:b/>
          <w:bCs/>
          <w:sz w:val="24"/>
          <w:szCs w:val="24"/>
        </w:rPr>
      </w:pPr>
    </w:p>
    <w:p w14:paraId="20999A44" w14:textId="77777777" w:rsidR="00AC5ACC" w:rsidRDefault="00534A77">
      <w:pPr>
        <w:spacing w:after="0" w:line="240" w:lineRule="auto"/>
        <w:ind w:firstLine="567"/>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Методические рекомендации</w:t>
      </w:r>
    </w:p>
    <w:p w14:paraId="3FBFF174"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419EC54F"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03043D32"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54AC644E"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7490E691"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75EA3E89"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366E0355"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3582AD92"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71497DC6"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2B6AF690"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4181BFDD"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29AA5B0D"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0773CC6E"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00764F1D"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55C5B305"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1C71BC75"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52579A30"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05C2FA6F"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240E2362"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4D701CC6"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610CBE48" w14:textId="77777777" w:rsidR="00AC5ACC" w:rsidRDefault="00AC5ACC">
      <w:pPr>
        <w:tabs>
          <w:tab w:val="left" w:pos="1848"/>
        </w:tabs>
        <w:spacing w:after="0" w:line="240" w:lineRule="auto"/>
        <w:ind w:firstLine="567"/>
        <w:jc w:val="both"/>
        <w:rPr>
          <w:rFonts w:ascii="Times New Roman" w:eastAsia="Times New Roman" w:hAnsi="Times New Roman" w:cs="Times New Roman"/>
          <w:sz w:val="24"/>
          <w:szCs w:val="24"/>
        </w:rPr>
      </w:pPr>
    </w:p>
    <w:p w14:paraId="40ECAEA4"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52F4A54A"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0E75EE50"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5D443227"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1C44D9C3"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1862CE48"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21905BBA"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3A1BB18F"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53777D43" w14:textId="77777777" w:rsidR="00AC5ACC" w:rsidRDefault="00AC5ACC">
      <w:pPr>
        <w:tabs>
          <w:tab w:val="left" w:pos="1848"/>
        </w:tabs>
        <w:spacing w:after="0" w:line="240" w:lineRule="auto"/>
        <w:ind w:firstLine="567"/>
        <w:jc w:val="center"/>
        <w:rPr>
          <w:rFonts w:ascii="Times New Roman" w:eastAsia="Times New Roman" w:hAnsi="Times New Roman" w:cs="Times New Roman"/>
          <w:sz w:val="24"/>
          <w:szCs w:val="24"/>
        </w:rPr>
      </w:pPr>
    </w:p>
    <w:p w14:paraId="2A0D43AA" w14:textId="77777777" w:rsidR="00AC5ACC" w:rsidRDefault="00534A77">
      <w:pPr>
        <w:tabs>
          <w:tab w:val="left" w:pos="1848"/>
        </w:tabs>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Алматы</w:t>
      </w:r>
    </w:p>
    <w:p w14:paraId="59E99FCE" w14:textId="77777777" w:rsidR="00AC5ACC" w:rsidRDefault="00534A77">
      <w:pPr>
        <w:tabs>
          <w:tab w:val="left" w:pos="1848"/>
        </w:tabs>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w:t>
      </w:r>
    </w:p>
    <w:p w14:paraId="72A493E0" w14:textId="77777777" w:rsidR="00AC5ACC" w:rsidRDefault="00AC5ACC">
      <w:pPr>
        <w:spacing w:line="240" w:lineRule="auto"/>
        <w:ind w:firstLine="567"/>
        <w:jc w:val="both"/>
        <w:rPr>
          <w:rFonts w:ascii="Times New Roman" w:eastAsia="Times New Roman" w:hAnsi="Times New Roman" w:cs="Times New Roman"/>
          <w:sz w:val="24"/>
          <w:szCs w:val="24"/>
        </w:rPr>
      </w:pPr>
    </w:p>
    <w:p w14:paraId="2EC9E3C0" w14:textId="77777777" w:rsidR="00AC5ACC" w:rsidRDefault="00534A7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УДК 613.2.03</w:t>
      </w:r>
    </w:p>
    <w:p w14:paraId="1232FB78" w14:textId="77777777" w:rsidR="00AC5ACC" w:rsidRDefault="00534A7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ББК 51.230</w:t>
      </w:r>
    </w:p>
    <w:p w14:paraId="48E5DF58" w14:textId="77777777" w:rsidR="00AC5ACC" w:rsidRDefault="00534A77">
      <w:pPr>
        <w:spacing w:after="0" w:line="240" w:lineRule="auto"/>
        <w:jc w:val="both"/>
        <w:rPr>
          <w:rFonts w:ascii="Times New Roman" w:eastAsia="Times New Roman" w:hAnsi="Times New Roman" w:cs="Times New Roman"/>
          <w:b/>
          <w:bCs/>
          <w:sz w:val="24"/>
          <w:szCs w:val="24"/>
        </w:rPr>
      </w:pPr>
      <w:r>
        <w:rPr>
          <w:rFonts w:ascii="Tahoma" w:eastAsia="Tahoma" w:hAnsi="Tahoma" w:cs="Tahoma"/>
          <w:b/>
          <w:bCs/>
          <w:color w:val="000000"/>
          <w:sz w:val="27"/>
          <w:szCs w:val="27"/>
          <w:highlight w:val="white"/>
        </w:rPr>
        <w:t xml:space="preserve">          </w:t>
      </w:r>
      <w:r>
        <w:rPr>
          <w:rFonts w:ascii="Times New Roman" w:eastAsia="Times New Roman" w:hAnsi="Times New Roman" w:cs="Times New Roman"/>
          <w:b/>
          <w:bCs/>
          <w:sz w:val="24"/>
          <w:szCs w:val="24"/>
        </w:rPr>
        <w:t>П84</w:t>
      </w:r>
    </w:p>
    <w:p w14:paraId="35B60803" w14:textId="77777777" w:rsidR="00AC5ACC" w:rsidRDefault="00534A77">
      <w:pPr>
        <w:spacing w:line="240" w:lineRule="auto"/>
        <w:ind w:firstLine="567"/>
        <w:jc w:val="center"/>
        <w:rPr>
          <w:color w:val="5A5A5A"/>
          <w:sz w:val="21"/>
          <w:szCs w:val="21"/>
          <w:highlight w:val="white"/>
        </w:rPr>
      </w:pPr>
      <w:r>
        <w:rPr>
          <w:rFonts w:ascii="Times New Roman" w:eastAsia="Times New Roman" w:hAnsi="Times New Roman" w:cs="Times New Roman"/>
          <w:sz w:val="24"/>
          <w:szCs w:val="24"/>
        </w:rPr>
        <w:t>Рецензенты:</w:t>
      </w:r>
      <w:r>
        <w:rPr>
          <w:color w:val="5A5A5A"/>
          <w:sz w:val="21"/>
          <w:szCs w:val="21"/>
          <w:highlight w:val="white"/>
        </w:rPr>
        <w:t xml:space="preserve"> </w:t>
      </w:r>
    </w:p>
    <w:p w14:paraId="235E3B26" w14:textId="77777777" w:rsidR="00AC5ACC" w:rsidRDefault="00534A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Кайнарбаева М.С., к.м.н., заведующая кафедрой «Нутрициология» Казахского Национального медицинского университета имени С.Д.Асфендиярова.</w:t>
      </w:r>
    </w:p>
    <w:p w14:paraId="710FF565" w14:textId="77777777" w:rsidR="00AC5ACC" w:rsidRDefault="00534A7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4"/>
          <w:szCs w:val="24"/>
        </w:rPr>
        <w:t>Мещанов Г.Т., к.м.н., и.о. доцента кафедры "Эпидемиология, доказательная медицина и биостатистика" КМУ "ВШОЗ".</w:t>
      </w:r>
    </w:p>
    <w:p w14:paraId="0C4626AB" w14:textId="77777777" w:rsidR="00AC5ACC" w:rsidRDefault="00534A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w:t>
      </w:r>
      <w:r>
        <w:rPr>
          <w:rFonts w:ascii="Times New Roman" w:eastAsia="Times New Roman" w:hAnsi="Times New Roman" w:cs="Times New Roman"/>
          <w:sz w:val="24"/>
          <w:szCs w:val="24"/>
        </w:rPr>
        <w:t>овано</w:t>
      </w:r>
    </w:p>
    <w:p w14:paraId="7A463513" w14:textId="77777777" w:rsidR="00AC5ACC" w:rsidRDefault="00534A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Учебно-методическим Советом Казахстанского медицинского университета «ВШОЗ». Протокол № 5 от 24.10.2024 г.</w:t>
      </w:r>
    </w:p>
    <w:p w14:paraId="726F1AA0" w14:textId="77777777" w:rsidR="00AC5ACC" w:rsidRDefault="00534A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 авторов:</w:t>
      </w:r>
    </w:p>
    <w:p w14:paraId="2B5D6EBA" w14:textId="77777777" w:rsidR="00AC5ACC" w:rsidRDefault="00534A7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Абдрахманова Ш.З., Арингазина А.М., Рыскулова А.Р., Назарова С.А., Баймуратова М.А.</w:t>
      </w:r>
    </w:p>
    <w:p w14:paraId="3A6DA020"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1AA4BB34"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CAE699F"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0A16C74A" w14:textId="77777777" w:rsidR="00AC5ACC" w:rsidRDefault="00534A77">
      <w:pPr>
        <w:pBdr>
          <w:top w:val="nil"/>
          <w:left w:val="nil"/>
          <w:bottom w:val="nil"/>
          <w:right w:val="nil"/>
          <w:between w:val="nil"/>
        </w:pBdr>
        <w:tabs>
          <w:tab w:val="left" w:pos="492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П84   Профилактика неполноценного питания среди детей младшего школьного возраста: методические рекомендации </w:t>
      </w:r>
      <w:r>
        <w:rPr>
          <w:rFonts w:ascii="Times New Roman" w:eastAsia="Times New Roman" w:hAnsi="Times New Roman" w:cs="Times New Roman"/>
          <w:color w:val="000000"/>
          <w:sz w:val="24"/>
          <w:szCs w:val="24"/>
        </w:rPr>
        <w:t>/ Ш.З. Абдрахманова, А.М. Арингазина, А.Р. Рыскулова, С.А. Назарова, М.А. Баймуратова – Алматы: КМУ «ВШОЗ», 2024. – 26 с.</w:t>
      </w:r>
    </w:p>
    <w:p w14:paraId="26E82326"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299244D" w14:textId="77777777" w:rsidR="00AC5ACC" w:rsidRDefault="00534A77">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ISBN  978-601-7830-40-3</w:t>
      </w:r>
    </w:p>
    <w:p w14:paraId="381259FE" w14:textId="77777777" w:rsidR="00AC5ACC" w:rsidRDefault="00AC5ACC">
      <w:pPr>
        <w:spacing w:after="0" w:line="240" w:lineRule="auto"/>
        <w:ind w:firstLine="567"/>
        <w:jc w:val="both"/>
        <w:rPr>
          <w:rFonts w:ascii="Times New Roman" w:eastAsia="Times New Roman" w:hAnsi="Times New Roman" w:cs="Times New Roman"/>
          <w:b/>
          <w:bCs/>
          <w:sz w:val="24"/>
          <w:szCs w:val="24"/>
        </w:rPr>
      </w:pPr>
      <w:bookmarkStart w:id="0" w:name="_heading=h.jrfkcif63hk9" w:colFirst="0" w:colLast="0"/>
      <w:bookmarkEnd w:id="0"/>
    </w:p>
    <w:p w14:paraId="33132BB5"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рекомендации предлагают современные подходы к профилактике неполноценного питания среди детей младшего школьного возраста с точки зрения ожирения и недоедания в общественном здравоохранении. В методических рекомендациях акцентируется внимание</w:t>
      </w:r>
      <w:r>
        <w:rPr>
          <w:rFonts w:ascii="Times New Roman" w:eastAsia="Times New Roman" w:hAnsi="Times New Roman" w:cs="Times New Roman"/>
          <w:sz w:val="24"/>
          <w:szCs w:val="24"/>
        </w:rPr>
        <w:t xml:space="preserve"> на факторах риска неполноценного питания детей, методах оценки пищевого статуса и основах правильного питания. Даны рекомендации по популяционной профилактике и политическим мерам борьбы с ненадлежащим питанием детей.</w:t>
      </w:r>
      <w:r>
        <w:rPr>
          <w:rFonts w:ascii="Times New Roman" w:eastAsia="Times New Roman" w:hAnsi="Times New Roman" w:cs="Times New Roman"/>
          <w:color w:val="000000"/>
          <w:sz w:val="24"/>
          <w:szCs w:val="24"/>
        </w:rPr>
        <w:t xml:space="preserve"> Методические рекомендации разработаны</w:t>
      </w:r>
      <w:r>
        <w:rPr>
          <w:rFonts w:ascii="Times New Roman" w:eastAsia="Times New Roman" w:hAnsi="Times New Roman" w:cs="Times New Roman"/>
          <w:color w:val="000000"/>
          <w:sz w:val="24"/>
          <w:szCs w:val="24"/>
        </w:rPr>
        <w:t xml:space="preserve"> для лиц медицинских работников ПМСП, специалистов общественного здравоохранения, педагогов, для повышения уровня знаний и навыков по эффективной профилактике избыточного и недостаточного питания.</w:t>
      </w:r>
    </w:p>
    <w:p w14:paraId="01808EB5"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BEF61F6"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698DFAA6" w14:textId="77777777" w:rsidR="00AC5ACC" w:rsidRDefault="00534A77">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УДК 613.2.03</w:t>
      </w:r>
    </w:p>
    <w:p w14:paraId="06D5A746" w14:textId="77777777" w:rsidR="00AC5ACC" w:rsidRDefault="00534A77">
      <w:pPr>
        <w:spacing w:after="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ББК 51.230</w:t>
      </w:r>
    </w:p>
    <w:p w14:paraId="4D7ECA4C"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1423A359"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363E49BA"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0E9F277C"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0ABA7B65"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2F1C7FC6"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735E9D9A"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0FD11283"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62BFDEEA"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75D7A11A"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6C4C6A70"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4A9C3E9A"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671A73C8" w14:textId="77777777" w:rsidR="00AC5ACC" w:rsidRDefault="00534A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Казахстанский медицинский университет «ВШОЗ»</w:t>
      </w:r>
    </w:p>
    <w:p w14:paraId="7CD8B7B0" w14:textId="77777777" w:rsidR="00AC5ACC" w:rsidRDefault="00534A77">
      <w:pPr>
        <w:spacing w:after="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©Абдрахманова Ш.З., Арингазина А.М., Рыскулова А.Р.,</w:t>
      </w:r>
    </w:p>
    <w:p w14:paraId="210BDAB1" w14:textId="77777777" w:rsidR="00AC5ACC" w:rsidRDefault="00534A77">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Назарова С.А., Баймуратова М.А., 2024 </w:t>
      </w:r>
    </w:p>
    <w:p w14:paraId="5ED18699"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272594AB" w14:textId="77777777" w:rsidR="00AC5ACC" w:rsidRDefault="00534A77">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СОДЕРЖАНИЕ</w:t>
      </w:r>
    </w:p>
    <w:p w14:paraId="67C52BFA" w14:textId="77777777" w:rsidR="00AC5ACC" w:rsidRDefault="00AC5ACC">
      <w:pPr>
        <w:spacing w:after="0" w:line="240" w:lineRule="auto"/>
        <w:ind w:firstLine="567"/>
        <w:jc w:val="both"/>
        <w:rPr>
          <w:rFonts w:ascii="Times New Roman" w:eastAsia="Times New Roman" w:hAnsi="Times New Roman" w:cs="Times New Roman"/>
          <w:b/>
          <w:bCs/>
          <w:sz w:val="24"/>
          <w:szCs w:val="24"/>
        </w:rPr>
      </w:pPr>
    </w:p>
    <w:p w14:paraId="1234F715" w14:textId="77777777" w:rsidR="00AC5ACC" w:rsidRDefault="00AC5ACC">
      <w:pPr>
        <w:keepNext/>
        <w:keepLines/>
        <w:pBdr>
          <w:top w:val="nil"/>
          <w:left w:val="nil"/>
          <w:bottom w:val="nil"/>
          <w:right w:val="nil"/>
          <w:between w:val="nil"/>
        </w:pBdr>
        <w:spacing w:before="280" w:after="280" w:line="240" w:lineRule="auto"/>
        <w:ind w:firstLine="567"/>
        <w:jc w:val="both"/>
        <w:rPr>
          <w:rFonts w:ascii="Times New Roman" w:eastAsia="Times New Roman" w:hAnsi="Times New Roman" w:cs="Times New Roman"/>
          <w:color w:val="2E75B5"/>
          <w:sz w:val="24"/>
          <w:szCs w:val="24"/>
        </w:rPr>
      </w:pPr>
    </w:p>
    <w:sdt>
      <w:sdtPr>
        <w:id w:val="-2144931558"/>
        <w:docPartObj>
          <w:docPartGallery w:val="Table of Contents"/>
          <w:docPartUnique/>
        </w:docPartObj>
      </w:sdtPr>
      <w:sdtEndPr/>
      <w:sdtContent>
        <w:p w14:paraId="14F78B44" w14:textId="77777777" w:rsidR="00AC5ACC" w:rsidRDefault="00534A77">
          <w:pPr>
            <w:pBdr>
              <w:top w:val="nil"/>
              <w:left w:val="nil"/>
              <w:bottom w:val="nil"/>
              <w:right w:val="nil"/>
              <w:between w:val="nil"/>
            </w:pBdr>
            <w:tabs>
              <w:tab w:val="right" w:pos="9781"/>
            </w:tabs>
            <w:spacing w:after="100" w:line="240" w:lineRule="auto"/>
            <w:ind w:left="567"/>
            <w:jc w:val="both"/>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h25dyulbdkct">
            <w:r>
              <w:rPr>
                <w:rFonts w:ascii="Times New Roman" w:eastAsia="Times New Roman" w:hAnsi="Times New Roman" w:cs="Times New Roman"/>
                <w:color w:val="000000"/>
                <w:sz w:val="24"/>
                <w:szCs w:val="24"/>
              </w:rPr>
              <w:t>Перечень сокращений и обозначений</w:t>
            </w:r>
            <w:r>
              <w:rPr>
                <w:rFonts w:ascii="Times New Roman" w:eastAsia="Times New Roman" w:hAnsi="Times New Roman" w:cs="Times New Roman"/>
                <w:color w:val="000000"/>
                <w:sz w:val="24"/>
                <w:szCs w:val="24"/>
              </w:rPr>
              <w:tab/>
              <w:t>4</w:t>
            </w:r>
          </w:hyperlink>
        </w:p>
        <w:p w14:paraId="77A670BD" w14:textId="77777777" w:rsidR="00AC5ACC" w:rsidRDefault="00534A77">
          <w:pPr>
            <w:pBdr>
              <w:top w:val="nil"/>
              <w:left w:val="nil"/>
              <w:bottom w:val="nil"/>
              <w:right w:val="nil"/>
              <w:between w:val="nil"/>
            </w:pBdr>
            <w:tabs>
              <w:tab w:val="right" w:pos="9781"/>
            </w:tabs>
            <w:spacing w:after="100" w:line="240" w:lineRule="auto"/>
            <w:ind w:left="567"/>
            <w:jc w:val="both"/>
            <w:rPr>
              <w:rFonts w:ascii="Times New Roman" w:eastAsia="Times New Roman" w:hAnsi="Times New Roman" w:cs="Times New Roman"/>
              <w:color w:val="000000"/>
              <w:sz w:val="24"/>
              <w:szCs w:val="24"/>
            </w:rPr>
          </w:pPr>
          <w:hyperlink w:anchor="_heading=h.uqzrshfjuqs0">
            <w:r>
              <w:rPr>
                <w:rFonts w:ascii="Times New Roman" w:eastAsia="Times New Roman" w:hAnsi="Times New Roman" w:cs="Times New Roman"/>
                <w:color w:val="000000"/>
                <w:sz w:val="24"/>
                <w:szCs w:val="24"/>
              </w:rPr>
              <w:t>Определения</w:t>
            </w:r>
            <w:r>
              <w:rPr>
                <w:rFonts w:ascii="Times New Roman" w:eastAsia="Times New Roman" w:hAnsi="Times New Roman" w:cs="Times New Roman"/>
                <w:color w:val="000000"/>
                <w:sz w:val="24"/>
                <w:szCs w:val="24"/>
              </w:rPr>
              <w:tab/>
              <w:t>4</w:t>
            </w:r>
          </w:hyperlink>
        </w:p>
        <w:p w14:paraId="473FF5FA" w14:textId="77777777" w:rsidR="00AC5ACC" w:rsidRDefault="00534A77">
          <w:pPr>
            <w:pBdr>
              <w:top w:val="nil"/>
              <w:left w:val="nil"/>
              <w:bottom w:val="nil"/>
              <w:right w:val="nil"/>
              <w:between w:val="nil"/>
            </w:pBdr>
            <w:tabs>
              <w:tab w:val="right" w:pos="9781"/>
            </w:tabs>
            <w:spacing w:after="100" w:line="240" w:lineRule="auto"/>
            <w:ind w:left="567"/>
            <w:jc w:val="both"/>
            <w:rPr>
              <w:rFonts w:ascii="Times New Roman" w:eastAsia="Times New Roman" w:hAnsi="Times New Roman" w:cs="Times New Roman"/>
              <w:color w:val="000000"/>
              <w:sz w:val="24"/>
              <w:szCs w:val="24"/>
            </w:rPr>
          </w:pPr>
          <w:hyperlink w:anchor="_heading=h.2pcz5di4q5dn">
            <w:r>
              <w:rPr>
                <w:rFonts w:ascii="Times New Roman" w:eastAsia="Times New Roman" w:hAnsi="Times New Roman" w:cs="Times New Roman"/>
                <w:b/>
                <w:bCs/>
                <w:color w:val="000000"/>
                <w:sz w:val="24"/>
                <w:szCs w:val="24"/>
              </w:rPr>
              <w:t>Введение</w:t>
            </w:r>
          </w:hyperlink>
          <w:hyperlink w:anchor="_heading=h.2pcz5di4q5dn">
            <w:r>
              <w:rPr>
                <w:rFonts w:ascii="Times New Roman" w:eastAsia="Times New Roman" w:hAnsi="Times New Roman" w:cs="Times New Roman"/>
                <w:color w:val="000000"/>
                <w:sz w:val="24"/>
                <w:szCs w:val="24"/>
              </w:rPr>
              <w:tab/>
              <w:t>5</w:t>
            </w:r>
          </w:hyperlink>
        </w:p>
        <w:p w14:paraId="7BCC4046"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mieclahtpnq3">
            <w:r>
              <w:rPr>
                <w:rFonts w:ascii="Times New Roman" w:eastAsia="Times New Roman" w:hAnsi="Times New Roman" w:cs="Times New Roman"/>
                <w:b/>
                <w:bCs/>
                <w:color w:val="000000"/>
                <w:sz w:val="24"/>
                <w:szCs w:val="24"/>
              </w:rPr>
              <w:t>1.Факторы риска неполноценного питания у детей младшего школьного возраста</w:t>
            </w:r>
          </w:hyperlink>
          <w:hyperlink w:anchor="_heading=h.mieclahtpnq3">
            <w:r>
              <w:rPr>
                <w:color w:val="000000"/>
                <w:sz w:val="24"/>
                <w:szCs w:val="24"/>
              </w:rPr>
              <w:tab/>
              <w:t>7</w:t>
            </w:r>
          </w:hyperlink>
        </w:p>
        <w:p w14:paraId="65CAB011"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5lh0wvxi2u3h">
            <w:r>
              <w:rPr>
                <w:rFonts w:ascii="Times New Roman" w:eastAsia="Times New Roman" w:hAnsi="Times New Roman" w:cs="Times New Roman"/>
                <w:b/>
                <w:bCs/>
                <w:color w:val="000000"/>
                <w:sz w:val="24"/>
                <w:szCs w:val="24"/>
              </w:rPr>
              <w:t>1.1 Питание и пищевые привычки детей</w:t>
            </w:r>
          </w:hyperlink>
          <w:hyperlink w:anchor="_heading=h.5lh0wvxi2u3h">
            <w:r>
              <w:rPr>
                <w:color w:val="000000"/>
                <w:sz w:val="24"/>
                <w:szCs w:val="24"/>
              </w:rPr>
              <w:tab/>
              <w:t>7</w:t>
            </w:r>
          </w:hyperlink>
        </w:p>
        <w:p w14:paraId="2BD17915"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lnl5yjxq0qko">
            <w:r>
              <w:rPr>
                <w:rFonts w:ascii="Times New Roman" w:eastAsia="Times New Roman" w:hAnsi="Times New Roman" w:cs="Times New Roman"/>
                <w:b/>
                <w:bCs/>
                <w:color w:val="000000"/>
                <w:sz w:val="24"/>
                <w:szCs w:val="24"/>
              </w:rPr>
              <w:t>1.2 Социально-экономические, культурные факторы</w:t>
            </w:r>
          </w:hyperlink>
          <w:hyperlink w:anchor="_heading=h.lnl5yjxq0qko">
            <w:r>
              <w:rPr>
                <w:color w:val="000000"/>
                <w:sz w:val="24"/>
                <w:szCs w:val="24"/>
              </w:rPr>
              <w:tab/>
              <w:t>8</w:t>
            </w:r>
          </w:hyperlink>
        </w:p>
        <w:p w14:paraId="1E1EEC9A"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25e8l8j27hgi">
            <w:r>
              <w:rPr>
                <w:rFonts w:ascii="Times New Roman" w:eastAsia="Times New Roman" w:hAnsi="Times New Roman" w:cs="Times New Roman"/>
                <w:b/>
                <w:bCs/>
                <w:color w:val="000000"/>
                <w:sz w:val="24"/>
                <w:szCs w:val="24"/>
              </w:rPr>
              <w:t>1.3 Недостаточная физическая активность</w:t>
            </w:r>
          </w:hyperlink>
          <w:hyperlink w:anchor="_heading=h.25e8l8j27hgi">
            <w:r>
              <w:rPr>
                <w:color w:val="000000"/>
                <w:sz w:val="24"/>
                <w:szCs w:val="24"/>
              </w:rPr>
              <w:tab/>
              <w:t>9</w:t>
            </w:r>
          </w:hyperlink>
        </w:p>
        <w:p w14:paraId="23679ED9"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fx2p3y9dbo57">
            <w:r>
              <w:rPr>
                <w:rFonts w:ascii="Times New Roman" w:eastAsia="Times New Roman" w:hAnsi="Times New Roman" w:cs="Times New Roman"/>
                <w:b/>
                <w:bCs/>
                <w:color w:val="000000"/>
                <w:sz w:val="24"/>
                <w:szCs w:val="24"/>
              </w:rPr>
              <w:t>1.4 Пищевая среда</w:t>
            </w:r>
          </w:hyperlink>
          <w:hyperlink w:anchor="_heading=h.fx2p3y9dbo57">
            <w:r>
              <w:rPr>
                <w:color w:val="000000"/>
                <w:sz w:val="24"/>
                <w:szCs w:val="24"/>
              </w:rPr>
              <w:tab/>
              <w:t>9</w:t>
            </w:r>
          </w:hyperlink>
        </w:p>
        <w:p w14:paraId="5945A892"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8ms7dev69myv">
            <w:r>
              <w:rPr>
                <w:rFonts w:ascii="Times New Roman" w:eastAsia="Times New Roman" w:hAnsi="Times New Roman" w:cs="Times New Roman"/>
                <w:b/>
                <w:bCs/>
                <w:color w:val="000000"/>
                <w:sz w:val="24"/>
                <w:szCs w:val="24"/>
              </w:rPr>
              <w:t>2.Методы оценки состояния питания детей</w:t>
            </w:r>
          </w:hyperlink>
          <w:hyperlink w:anchor="_heading=h.8ms7dev69myv">
            <w:r>
              <w:rPr>
                <w:color w:val="000000"/>
                <w:sz w:val="24"/>
                <w:szCs w:val="24"/>
              </w:rPr>
              <w:tab/>
              <w:t>11</w:t>
            </w:r>
          </w:hyperlink>
        </w:p>
        <w:p w14:paraId="6060DCA7"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a4bi9jwlidcu">
            <w:r>
              <w:rPr>
                <w:rFonts w:ascii="Times New Roman" w:eastAsia="Times New Roman" w:hAnsi="Times New Roman" w:cs="Times New Roman"/>
                <w:b/>
                <w:bCs/>
                <w:color w:val="000000"/>
                <w:sz w:val="24"/>
                <w:szCs w:val="24"/>
              </w:rPr>
              <w:t>3.Рекомендации по профилактике неполноценного питания детей</w:t>
            </w:r>
          </w:hyperlink>
          <w:hyperlink w:anchor="_heading=h.a4bi9jwlidcu">
            <w:r>
              <w:rPr>
                <w:color w:val="000000"/>
                <w:sz w:val="24"/>
                <w:szCs w:val="24"/>
              </w:rPr>
              <w:tab/>
              <w:t>13</w:t>
            </w:r>
          </w:hyperlink>
        </w:p>
        <w:p w14:paraId="7EFDD6EB"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wqj120p8s8lw">
            <w:r>
              <w:rPr>
                <w:rFonts w:ascii="Times New Roman" w:eastAsia="Times New Roman" w:hAnsi="Times New Roman" w:cs="Times New Roman"/>
                <w:b/>
                <w:bCs/>
                <w:color w:val="000000"/>
                <w:sz w:val="24"/>
                <w:szCs w:val="24"/>
              </w:rPr>
              <w:t>Основные группы продуктов и их нормы потребления</w:t>
            </w:r>
          </w:hyperlink>
          <w:hyperlink w:anchor="_heading=h.wqj120p8s8lw">
            <w:r>
              <w:rPr>
                <w:color w:val="000000"/>
                <w:sz w:val="24"/>
                <w:szCs w:val="24"/>
              </w:rPr>
              <w:tab/>
              <w:t>17</w:t>
            </w:r>
          </w:hyperlink>
        </w:p>
        <w:p w14:paraId="6B2AF6EB"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p5ysbx8v4g4y">
            <w:r>
              <w:rPr>
                <w:rFonts w:ascii="Times New Roman" w:eastAsia="Times New Roman" w:hAnsi="Times New Roman" w:cs="Times New Roman"/>
                <w:b/>
                <w:bCs/>
                <w:color w:val="000000"/>
                <w:sz w:val="24"/>
                <w:szCs w:val="24"/>
              </w:rPr>
              <w:t>Информационные и образовательные мероприятия</w:t>
            </w:r>
          </w:hyperlink>
          <w:hyperlink w:anchor="_heading=h.p5ysbx8v4g4y">
            <w:r>
              <w:rPr>
                <w:color w:val="000000"/>
                <w:sz w:val="24"/>
                <w:szCs w:val="24"/>
              </w:rPr>
              <w:tab/>
              <w:t>19</w:t>
            </w:r>
          </w:hyperlink>
        </w:p>
        <w:p w14:paraId="6A4F97D2"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rz3nh843gf61">
            <w:r>
              <w:rPr>
                <w:rFonts w:ascii="Times New Roman" w:eastAsia="Times New Roman" w:hAnsi="Times New Roman" w:cs="Times New Roman"/>
                <w:b/>
                <w:bCs/>
                <w:color w:val="000000"/>
                <w:sz w:val="24"/>
                <w:szCs w:val="24"/>
              </w:rPr>
              <w:t>Рекомендации по школьному питанию</w:t>
            </w:r>
          </w:hyperlink>
          <w:hyperlink w:anchor="_heading=h.rz3nh843gf61">
            <w:r>
              <w:rPr>
                <w:color w:val="000000"/>
                <w:sz w:val="24"/>
                <w:szCs w:val="24"/>
              </w:rPr>
              <w:tab/>
              <w:t>19</w:t>
            </w:r>
          </w:hyperlink>
        </w:p>
        <w:p w14:paraId="0A803646" w14:textId="77777777" w:rsidR="00AC5ACC" w:rsidRDefault="00534A77">
          <w:pPr>
            <w:pBdr>
              <w:top w:val="nil"/>
              <w:left w:val="nil"/>
              <w:bottom w:val="nil"/>
              <w:right w:val="nil"/>
              <w:between w:val="nil"/>
            </w:pBdr>
            <w:tabs>
              <w:tab w:val="right" w:pos="9781"/>
            </w:tabs>
            <w:spacing w:after="100"/>
            <w:ind w:left="220"/>
            <w:rPr>
              <w:color w:val="000000"/>
              <w:sz w:val="24"/>
              <w:szCs w:val="24"/>
            </w:rPr>
          </w:pPr>
          <w:hyperlink w:anchor="_heading=h.rfkqfo3ievfj">
            <w:r>
              <w:rPr>
                <w:rFonts w:ascii="Times New Roman" w:eastAsia="Times New Roman" w:hAnsi="Times New Roman" w:cs="Times New Roman"/>
                <w:b/>
                <w:bCs/>
                <w:color w:val="000000"/>
                <w:sz w:val="24"/>
                <w:szCs w:val="24"/>
              </w:rPr>
              <w:t>Меры общественного здравоохранения по профилактике неполноценного питания</w:t>
            </w:r>
          </w:hyperlink>
          <w:hyperlink w:anchor="_heading=h.rfkqfo3ievfj">
            <w:r>
              <w:rPr>
                <w:color w:val="000000"/>
                <w:sz w:val="24"/>
                <w:szCs w:val="24"/>
              </w:rPr>
              <w:tab/>
              <w:t>20</w:t>
            </w:r>
          </w:hyperlink>
        </w:p>
        <w:p w14:paraId="73AECCE1" w14:textId="77777777" w:rsidR="00AC5ACC" w:rsidRDefault="00534A77">
          <w:pPr>
            <w:pBdr>
              <w:top w:val="nil"/>
              <w:left w:val="nil"/>
              <w:bottom w:val="nil"/>
              <w:right w:val="nil"/>
              <w:between w:val="nil"/>
            </w:pBdr>
            <w:tabs>
              <w:tab w:val="right" w:pos="9781"/>
            </w:tabs>
            <w:spacing w:after="100" w:line="240" w:lineRule="auto"/>
            <w:ind w:left="567"/>
            <w:jc w:val="both"/>
            <w:rPr>
              <w:color w:val="000000"/>
            </w:rPr>
          </w:pPr>
          <w:hyperlink w:anchor="_heading=h.6yybkgx6fcby">
            <w:r>
              <w:rPr>
                <w:rFonts w:ascii="Times New Roman" w:eastAsia="Times New Roman" w:hAnsi="Times New Roman" w:cs="Times New Roman"/>
                <w:b/>
                <w:bCs/>
                <w:color w:val="000000"/>
                <w:sz w:val="24"/>
                <w:szCs w:val="24"/>
              </w:rPr>
              <w:t>Заключение</w:t>
            </w:r>
          </w:hyperlink>
          <w:hyperlink w:anchor="_heading=h.6yybkgx6fcby">
            <w:r>
              <w:rPr>
                <w:rFonts w:ascii="Times New Roman" w:eastAsia="Times New Roman" w:hAnsi="Times New Roman" w:cs="Times New Roman"/>
                <w:color w:val="000000"/>
                <w:sz w:val="24"/>
                <w:szCs w:val="24"/>
              </w:rPr>
              <w:tab/>
              <w:t>21</w:t>
            </w:r>
          </w:hyperlink>
        </w:p>
        <w:p w14:paraId="13F6CF73" w14:textId="77777777" w:rsidR="00AC5ACC" w:rsidRDefault="00534A77">
          <w:pPr>
            <w:pBdr>
              <w:top w:val="nil"/>
              <w:left w:val="nil"/>
              <w:bottom w:val="nil"/>
              <w:right w:val="nil"/>
              <w:between w:val="nil"/>
            </w:pBdr>
            <w:tabs>
              <w:tab w:val="right" w:pos="9781"/>
            </w:tabs>
            <w:spacing w:after="100" w:line="240" w:lineRule="auto"/>
            <w:ind w:left="567"/>
            <w:jc w:val="both"/>
            <w:rPr>
              <w:color w:val="000000"/>
            </w:rPr>
          </w:pPr>
          <w:hyperlink w:anchor="_heading=h.4zno90qzy7zx">
            <w:r>
              <w:rPr>
                <w:rFonts w:ascii="Times New Roman" w:eastAsia="Times New Roman" w:hAnsi="Times New Roman" w:cs="Times New Roman"/>
                <w:b/>
                <w:bCs/>
                <w:color w:val="000000"/>
                <w:sz w:val="24"/>
                <w:szCs w:val="24"/>
              </w:rPr>
              <w:t>Список литературы</w:t>
            </w:r>
          </w:hyperlink>
          <w:hyperlink w:anchor="_heading=h.4zno90qzy7zx">
            <w:r>
              <w:rPr>
                <w:rFonts w:ascii="Times New Roman" w:eastAsia="Times New Roman" w:hAnsi="Times New Roman" w:cs="Times New Roman"/>
                <w:color w:val="000000"/>
                <w:sz w:val="24"/>
                <w:szCs w:val="24"/>
              </w:rPr>
              <w:tab/>
              <w:t>22</w:t>
            </w:r>
          </w:hyperlink>
        </w:p>
        <w:p w14:paraId="7E811E0E" w14:textId="77777777" w:rsidR="00AC5ACC" w:rsidRDefault="00534A77">
          <w:pPr>
            <w:spacing w:line="240" w:lineRule="auto"/>
            <w:ind w:firstLine="567"/>
            <w:jc w:val="both"/>
            <w:rPr>
              <w:rFonts w:ascii="Times New Roman" w:eastAsia="Times New Roman" w:hAnsi="Times New Roman" w:cs="Times New Roman"/>
              <w:b/>
              <w:bCs/>
              <w:sz w:val="24"/>
              <w:szCs w:val="24"/>
            </w:rPr>
          </w:pPr>
          <w:r>
            <w:fldChar w:fldCharType="end"/>
          </w:r>
        </w:p>
      </w:sdtContent>
    </w:sdt>
    <w:p w14:paraId="3A6AF087" w14:textId="77777777" w:rsidR="00AC5ACC" w:rsidRDefault="00AC5ACC">
      <w:pPr>
        <w:spacing w:line="240" w:lineRule="auto"/>
        <w:ind w:firstLine="567"/>
        <w:jc w:val="both"/>
        <w:rPr>
          <w:rFonts w:ascii="Times New Roman" w:eastAsia="Times New Roman" w:hAnsi="Times New Roman" w:cs="Times New Roman"/>
          <w:sz w:val="24"/>
          <w:szCs w:val="24"/>
        </w:rPr>
      </w:pPr>
    </w:p>
    <w:p w14:paraId="339A452F" w14:textId="77777777" w:rsidR="00AC5ACC" w:rsidRDefault="00AC5ACC">
      <w:pPr>
        <w:spacing w:line="240" w:lineRule="auto"/>
        <w:ind w:firstLine="567"/>
        <w:jc w:val="both"/>
        <w:rPr>
          <w:rFonts w:ascii="Times New Roman" w:eastAsia="Times New Roman" w:hAnsi="Times New Roman" w:cs="Times New Roman"/>
          <w:sz w:val="24"/>
          <w:szCs w:val="24"/>
        </w:rPr>
      </w:pPr>
    </w:p>
    <w:p w14:paraId="405CE342" w14:textId="77777777" w:rsidR="00AC5ACC" w:rsidRDefault="00AC5ACC">
      <w:pPr>
        <w:pStyle w:val="1"/>
        <w:ind w:firstLine="567"/>
        <w:jc w:val="both"/>
        <w:rPr>
          <w:sz w:val="24"/>
          <w:szCs w:val="24"/>
        </w:rPr>
      </w:pPr>
    </w:p>
    <w:p w14:paraId="468723E2" w14:textId="77777777" w:rsidR="00AC5ACC" w:rsidRDefault="00AC5ACC">
      <w:pPr>
        <w:pStyle w:val="1"/>
        <w:ind w:firstLine="567"/>
        <w:jc w:val="both"/>
        <w:rPr>
          <w:sz w:val="24"/>
          <w:szCs w:val="24"/>
        </w:rPr>
      </w:pPr>
    </w:p>
    <w:p w14:paraId="497864D3" w14:textId="77777777" w:rsidR="00AC5ACC" w:rsidRDefault="00AC5ACC">
      <w:pPr>
        <w:pStyle w:val="1"/>
        <w:ind w:firstLine="567"/>
        <w:jc w:val="both"/>
        <w:rPr>
          <w:sz w:val="24"/>
          <w:szCs w:val="24"/>
        </w:rPr>
      </w:pPr>
    </w:p>
    <w:p w14:paraId="2AC0D6AF" w14:textId="77777777" w:rsidR="00AC5ACC" w:rsidRDefault="00AC5ACC">
      <w:pPr>
        <w:pStyle w:val="1"/>
        <w:ind w:firstLine="567"/>
        <w:jc w:val="both"/>
        <w:rPr>
          <w:sz w:val="24"/>
          <w:szCs w:val="24"/>
        </w:rPr>
      </w:pPr>
    </w:p>
    <w:p w14:paraId="42F8BDDB" w14:textId="77777777" w:rsidR="00AC5ACC" w:rsidRDefault="00AC5ACC">
      <w:pPr>
        <w:pStyle w:val="1"/>
        <w:ind w:firstLine="567"/>
        <w:jc w:val="both"/>
        <w:rPr>
          <w:sz w:val="24"/>
          <w:szCs w:val="24"/>
        </w:rPr>
      </w:pPr>
    </w:p>
    <w:p w14:paraId="5B9862EF" w14:textId="77777777" w:rsidR="00AC5ACC" w:rsidRDefault="00AC5ACC">
      <w:pPr>
        <w:pStyle w:val="1"/>
        <w:ind w:firstLine="567"/>
        <w:jc w:val="both"/>
        <w:rPr>
          <w:sz w:val="24"/>
          <w:szCs w:val="24"/>
        </w:rPr>
      </w:pPr>
    </w:p>
    <w:p w14:paraId="001845A4" w14:textId="77777777" w:rsidR="00AC5ACC" w:rsidRDefault="00AC5ACC">
      <w:pPr>
        <w:pStyle w:val="1"/>
        <w:ind w:firstLine="567"/>
        <w:jc w:val="both"/>
        <w:rPr>
          <w:sz w:val="24"/>
          <w:szCs w:val="24"/>
        </w:rPr>
      </w:pPr>
    </w:p>
    <w:p w14:paraId="3E345DC0" w14:textId="77777777" w:rsidR="00AC5ACC" w:rsidRDefault="00AC5ACC">
      <w:pPr>
        <w:pStyle w:val="1"/>
        <w:ind w:firstLine="567"/>
        <w:jc w:val="both"/>
        <w:rPr>
          <w:sz w:val="24"/>
          <w:szCs w:val="24"/>
        </w:rPr>
      </w:pPr>
    </w:p>
    <w:p w14:paraId="79FD58ED" w14:textId="77777777" w:rsidR="00AC5ACC" w:rsidRDefault="00AC5ACC">
      <w:pPr>
        <w:pStyle w:val="1"/>
        <w:ind w:firstLine="567"/>
        <w:jc w:val="both"/>
        <w:rPr>
          <w:sz w:val="24"/>
          <w:szCs w:val="24"/>
        </w:rPr>
      </w:pPr>
    </w:p>
    <w:p w14:paraId="07498332" w14:textId="77777777" w:rsidR="00AC5ACC" w:rsidRDefault="00AC5ACC">
      <w:pPr>
        <w:pStyle w:val="1"/>
        <w:ind w:firstLine="567"/>
        <w:jc w:val="both"/>
        <w:rPr>
          <w:sz w:val="24"/>
          <w:szCs w:val="24"/>
        </w:rPr>
      </w:pPr>
    </w:p>
    <w:p w14:paraId="2A3ADBD3" w14:textId="77777777" w:rsidR="00AC5ACC" w:rsidRDefault="00534A77">
      <w:pPr>
        <w:pStyle w:val="1"/>
        <w:ind w:firstLine="567"/>
        <w:jc w:val="both"/>
        <w:rPr>
          <w:sz w:val="24"/>
          <w:szCs w:val="24"/>
        </w:rPr>
      </w:pPr>
      <w:bookmarkStart w:id="1" w:name="_heading=h.h25dyulbdkct" w:colFirst="0" w:colLast="0"/>
      <w:bookmarkEnd w:id="1"/>
      <w:r>
        <w:rPr>
          <w:sz w:val="24"/>
          <w:szCs w:val="24"/>
        </w:rPr>
        <w:t>Перечень сокращений и обозначений</w:t>
      </w:r>
    </w:p>
    <w:tbl>
      <w:tblPr>
        <w:tblStyle w:val="afa"/>
        <w:tblW w:w="95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101"/>
        <w:gridCol w:w="8470"/>
      </w:tblGrid>
      <w:tr w:rsidR="00AC5ACC" w14:paraId="0ADB0CF6" w14:textId="77777777">
        <w:tc>
          <w:tcPr>
            <w:tcW w:w="1101" w:type="dxa"/>
          </w:tcPr>
          <w:p w14:paraId="2F0FEC25"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ПМСП</w:t>
            </w:r>
          </w:p>
          <w:p w14:paraId="10E30DA7"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ВОЗ</w:t>
            </w:r>
          </w:p>
        </w:tc>
        <w:tc>
          <w:tcPr>
            <w:tcW w:w="8470" w:type="dxa"/>
          </w:tcPr>
          <w:p w14:paraId="718F7AB5"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Первичная медико-санитарная помощь</w:t>
            </w:r>
          </w:p>
          <w:p w14:paraId="2863770E"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Всемирная организация здравоохранения</w:t>
            </w:r>
          </w:p>
        </w:tc>
      </w:tr>
      <w:tr w:rsidR="00AC5ACC" w14:paraId="13837004" w14:textId="77777777">
        <w:tc>
          <w:tcPr>
            <w:tcW w:w="1101" w:type="dxa"/>
          </w:tcPr>
          <w:p w14:paraId="108CE7AD"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COSI</w:t>
            </w:r>
          </w:p>
        </w:tc>
        <w:tc>
          <w:tcPr>
            <w:tcW w:w="8470" w:type="dxa"/>
          </w:tcPr>
          <w:p w14:paraId="08A09511"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Childhood obesity surveillance Initiative, Инициатива по эпиднадзору за детским ожирением</w:t>
            </w:r>
          </w:p>
        </w:tc>
      </w:tr>
      <w:tr w:rsidR="00AC5ACC" w14:paraId="7D01D06D" w14:textId="77777777">
        <w:tc>
          <w:tcPr>
            <w:tcW w:w="1101" w:type="dxa"/>
          </w:tcPr>
          <w:p w14:paraId="346CFDD4" w14:textId="77777777" w:rsidR="00AC5ACC" w:rsidRDefault="00AC5ACC">
            <w:pPr>
              <w:rPr>
                <w:rFonts w:ascii="Times New Roman" w:eastAsia="Times New Roman" w:hAnsi="Times New Roman" w:cs="Times New Roman"/>
                <w:color w:val="000000"/>
                <w:sz w:val="24"/>
                <w:szCs w:val="24"/>
              </w:rPr>
            </w:pPr>
          </w:p>
        </w:tc>
        <w:tc>
          <w:tcPr>
            <w:tcW w:w="8470" w:type="dxa"/>
          </w:tcPr>
          <w:p w14:paraId="54528694" w14:textId="77777777" w:rsidR="00AC5ACC" w:rsidRDefault="00AC5ACC">
            <w:pPr>
              <w:rPr>
                <w:rFonts w:ascii="Times New Roman" w:eastAsia="Times New Roman" w:hAnsi="Times New Roman" w:cs="Times New Roman"/>
                <w:color w:val="000000"/>
                <w:sz w:val="24"/>
                <w:szCs w:val="24"/>
              </w:rPr>
            </w:pPr>
          </w:p>
        </w:tc>
      </w:tr>
    </w:tbl>
    <w:p w14:paraId="49A5DEAE" w14:textId="77777777" w:rsidR="00AC5ACC" w:rsidRDefault="00534A77">
      <w:pPr>
        <w:pStyle w:val="1"/>
        <w:ind w:firstLine="567"/>
        <w:jc w:val="both"/>
        <w:rPr>
          <w:sz w:val="24"/>
          <w:szCs w:val="24"/>
        </w:rPr>
      </w:pPr>
      <w:bookmarkStart w:id="2" w:name="_heading=h.uqzrshfjuqs0" w:colFirst="0" w:colLast="0"/>
      <w:bookmarkEnd w:id="2"/>
      <w:r>
        <w:rPr>
          <w:sz w:val="24"/>
          <w:szCs w:val="24"/>
        </w:rPr>
        <w:t>Определения</w:t>
      </w:r>
    </w:p>
    <w:p w14:paraId="7B5CA76D" w14:textId="77777777" w:rsidR="00AC5ACC" w:rsidRDefault="00534A77">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t>Неполноценное питание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недостаточное, избыточное или несбалансированное поступление в организм калорий и/или питательных веществ.</w:t>
      </w:r>
    </w:p>
    <w:p w14:paraId="2C900838" w14:textId="77777777" w:rsidR="00AC5ACC" w:rsidRDefault="00AC5ACC">
      <w:pPr>
        <w:spacing w:after="0" w:line="240" w:lineRule="auto"/>
        <w:rPr>
          <w:rFonts w:ascii="Times New Roman" w:eastAsia="Times New Roman" w:hAnsi="Times New Roman" w:cs="Times New Roman"/>
          <w:sz w:val="24"/>
          <w:szCs w:val="24"/>
        </w:rPr>
      </w:pPr>
    </w:p>
    <w:p w14:paraId="2C981D7E" w14:textId="77777777" w:rsidR="00AC5ACC" w:rsidRDefault="00534A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Дети младшего школ</w:t>
      </w:r>
      <w:r>
        <w:rPr>
          <w:rFonts w:ascii="Times New Roman" w:eastAsia="Times New Roman" w:hAnsi="Times New Roman" w:cs="Times New Roman"/>
          <w:b/>
          <w:bCs/>
          <w:sz w:val="24"/>
          <w:szCs w:val="24"/>
        </w:rPr>
        <w:t>ьного возраста</w:t>
      </w:r>
      <w:r>
        <w:rPr>
          <w:rFonts w:ascii="Times New Roman" w:eastAsia="Times New Roman" w:hAnsi="Times New Roman" w:cs="Times New Roman"/>
          <w:sz w:val="24"/>
          <w:szCs w:val="24"/>
        </w:rPr>
        <w:t xml:space="preserve"> - дети в возрасте 6-10 лет, обучающиеся в начальной школе.</w:t>
      </w:r>
    </w:p>
    <w:p w14:paraId="62B039BF" w14:textId="77777777" w:rsidR="00AC5ACC" w:rsidRDefault="00AC5ACC">
      <w:pPr>
        <w:spacing w:after="0" w:line="240" w:lineRule="auto"/>
        <w:rPr>
          <w:rFonts w:ascii="Times New Roman" w:eastAsia="Times New Roman" w:hAnsi="Times New Roman" w:cs="Times New Roman"/>
          <w:sz w:val="24"/>
          <w:szCs w:val="24"/>
        </w:rPr>
      </w:pPr>
    </w:p>
    <w:p w14:paraId="1DA43F76" w14:textId="77777777" w:rsidR="00AC5ACC" w:rsidRDefault="00534A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Пищевой статус</w:t>
      </w:r>
      <w:r>
        <w:rPr>
          <w:rFonts w:ascii="Times New Roman" w:eastAsia="Times New Roman" w:hAnsi="Times New Roman" w:cs="Times New Roman"/>
          <w:sz w:val="24"/>
          <w:szCs w:val="24"/>
        </w:rPr>
        <w:t xml:space="preserve"> - состояние обеспеченности организма питательными веществами в данный период времени, который определяет работу (функционирование) органов и метаболических систем орг</w:t>
      </w:r>
      <w:r>
        <w:rPr>
          <w:rFonts w:ascii="Times New Roman" w:eastAsia="Times New Roman" w:hAnsi="Times New Roman" w:cs="Times New Roman"/>
          <w:sz w:val="24"/>
          <w:szCs w:val="24"/>
        </w:rPr>
        <w:t>анизма. Иными словами, термином «пищевой статус» характеризуется состояние здоровья, сложившееся на фоне конституциональных особенностей организма под воздействием фактического питания.</w:t>
      </w:r>
    </w:p>
    <w:p w14:paraId="41235AFF" w14:textId="77777777" w:rsidR="00AC5ACC" w:rsidRDefault="00534A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Продовольственная безопасность</w:t>
      </w:r>
      <w:r>
        <w:rPr>
          <w:rFonts w:ascii="Times New Roman" w:eastAsia="Times New Roman" w:hAnsi="Times New Roman" w:cs="Times New Roman"/>
          <w:sz w:val="24"/>
          <w:szCs w:val="24"/>
        </w:rPr>
        <w:t xml:space="preserve"> - означает наличие достаточного количества качественных продуктов питания для всех членов семьи в любое время.</w:t>
      </w:r>
    </w:p>
    <w:p w14:paraId="0466CD45" w14:textId="77777777" w:rsidR="00AC5ACC" w:rsidRDefault="00AC5ACC">
      <w:pPr>
        <w:spacing w:after="0" w:line="240" w:lineRule="auto"/>
        <w:rPr>
          <w:rFonts w:ascii="Times New Roman" w:eastAsia="Times New Roman" w:hAnsi="Times New Roman" w:cs="Times New Roman"/>
          <w:sz w:val="24"/>
          <w:szCs w:val="24"/>
        </w:rPr>
      </w:pPr>
    </w:p>
    <w:p w14:paraId="76DD815E" w14:textId="77777777" w:rsidR="00AC5ACC" w:rsidRDefault="00534A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Ожирение</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02122"/>
          <w:sz w:val="24"/>
          <w:szCs w:val="24"/>
          <w:highlight w:val="white"/>
        </w:rPr>
        <w:t xml:space="preserve"> результат формирования </w:t>
      </w:r>
      <w:r>
        <w:rPr>
          <w:rFonts w:ascii="Times New Roman" w:eastAsia="Times New Roman" w:hAnsi="Times New Roman" w:cs="Times New Roman"/>
          <w:sz w:val="24"/>
          <w:szCs w:val="24"/>
        </w:rPr>
        <w:t>чрезмерных </w:t>
      </w:r>
      <w:hyperlink r:id="rId8">
        <w:r>
          <w:rPr>
            <w:rFonts w:ascii="Times New Roman" w:eastAsia="Times New Roman" w:hAnsi="Times New Roman" w:cs="Times New Roman"/>
            <w:sz w:val="24"/>
            <w:szCs w:val="24"/>
          </w:rPr>
          <w:t>жировых отложений</w:t>
        </w:r>
      </w:hyperlink>
      <w:r>
        <w:rPr>
          <w:rFonts w:ascii="Times New Roman" w:eastAsia="Times New Roman" w:hAnsi="Times New Roman" w:cs="Times New Roman"/>
          <w:sz w:val="24"/>
          <w:szCs w:val="24"/>
        </w:rPr>
        <w:t>, которые могут наносить вред здоровью.</w:t>
      </w:r>
    </w:p>
    <w:p w14:paraId="2AB8E0EC" w14:textId="77777777" w:rsidR="00AC5ACC" w:rsidRDefault="00AC5ACC">
      <w:pPr>
        <w:spacing w:after="0" w:line="240" w:lineRule="auto"/>
        <w:rPr>
          <w:rFonts w:ascii="Times New Roman" w:eastAsia="Times New Roman" w:hAnsi="Times New Roman" w:cs="Times New Roman"/>
          <w:sz w:val="24"/>
          <w:szCs w:val="24"/>
        </w:rPr>
      </w:pPr>
    </w:p>
    <w:p w14:paraId="11997542" w14:textId="77777777" w:rsidR="00AC5ACC" w:rsidRDefault="00534A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Пищевой рацион</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F1F1F"/>
          <w:sz w:val="24"/>
          <w:szCs w:val="24"/>
          <w:highlight w:val="white"/>
        </w:rPr>
        <w:t>- это </w:t>
      </w:r>
      <w:r>
        <w:rPr>
          <w:rFonts w:ascii="Times New Roman" w:eastAsia="Times New Roman" w:hAnsi="Times New Roman" w:cs="Times New Roman"/>
          <w:color w:val="040C28"/>
          <w:sz w:val="24"/>
          <w:szCs w:val="24"/>
        </w:rPr>
        <w:t>все те продукты питания, которые съедает человек в течение дня</w:t>
      </w:r>
      <w:r>
        <w:rPr>
          <w:rFonts w:ascii="Times New Roman" w:eastAsia="Times New Roman" w:hAnsi="Times New Roman" w:cs="Times New Roman"/>
          <w:color w:val="1F1F1F"/>
          <w:sz w:val="24"/>
          <w:szCs w:val="24"/>
          <w:highlight w:val="white"/>
        </w:rPr>
        <w:t>.</w:t>
      </w:r>
    </w:p>
    <w:p w14:paraId="47342F4E" w14:textId="77777777" w:rsidR="00AC5ACC" w:rsidRDefault="00AC5ACC">
      <w:pPr>
        <w:rPr>
          <w:sz w:val="24"/>
          <w:szCs w:val="24"/>
        </w:rPr>
      </w:pPr>
    </w:p>
    <w:p w14:paraId="3807A45E" w14:textId="77777777" w:rsidR="00AC5ACC" w:rsidRDefault="00AC5ACC">
      <w:pPr>
        <w:rPr>
          <w:sz w:val="24"/>
          <w:szCs w:val="24"/>
        </w:rPr>
      </w:pPr>
      <w:bookmarkStart w:id="3" w:name="_heading=h.2pcz5di4q5dn" w:colFirst="0" w:colLast="0"/>
      <w:bookmarkEnd w:id="3"/>
    </w:p>
    <w:p w14:paraId="18398C9B" w14:textId="77777777" w:rsidR="00AC5ACC" w:rsidRDefault="00AC5ACC">
      <w:pPr>
        <w:rPr>
          <w:sz w:val="24"/>
          <w:szCs w:val="24"/>
        </w:rPr>
      </w:pPr>
    </w:p>
    <w:p w14:paraId="72D3E3B5" w14:textId="77777777" w:rsidR="00AC5ACC" w:rsidRDefault="00AC5ACC">
      <w:pPr>
        <w:rPr>
          <w:sz w:val="24"/>
          <w:szCs w:val="24"/>
        </w:rPr>
      </w:pPr>
    </w:p>
    <w:p w14:paraId="45D388F2" w14:textId="77777777" w:rsidR="00AC5ACC" w:rsidRDefault="00AC5ACC">
      <w:pPr>
        <w:rPr>
          <w:sz w:val="24"/>
          <w:szCs w:val="24"/>
        </w:rPr>
      </w:pPr>
    </w:p>
    <w:p w14:paraId="5F397EDC" w14:textId="77777777" w:rsidR="00AC5ACC" w:rsidRDefault="00AC5ACC">
      <w:pPr>
        <w:rPr>
          <w:sz w:val="24"/>
          <w:szCs w:val="24"/>
        </w:rPr>
      </w:pPr>
    </w:p>
    <w:p w14:paraId="3BC49AAF" w14:textId="77777777" w:rsidR="00AC5ACC" w:rsidRDefault="00AC5ACC">
      <w:pPr>
        <w:rPr>
          <w:sz w:val="24"/>
          <w:szCs w:val="24"/>
        </w:rPr>
      </w:pPr>
    </w:p>
    <w:p w14:paraId="006F0079" w14:textId="77777777" w:rsidR="00AC5ACC" w:rsidRDefault="00AC5ACC">
      <w:pPr>
        <w:rPr>
          <w:sz w:val="24"/>
          <w:szCs w:val="24"/>
        </w:rPr>
      </w:pPr>
    </w:p>
    <w:p w14:paraId="3D71CDB7" w14:textId="77777777" w:rsidR="00AC5ACC" w:rsidRDefault="00AC5ACC">
      <w:pPr>
        <w:rPr>
          <w:sz w:val="24"/>
          <w:szCs w:val="24"/>
        </w:rPr>
      </w:pPr>
    </w:p>
    <w:p w14:paraId="51EDC251" w14:textId="77777777" w:rsidR="00AC5ACC" w:rsidRDefault="00AC5ACC">
      <w:pPr>
        <w:rPr>
          <w:sz w:val="24"/>
          <w:szCs w:val="24"/>
        </w:rPr>
      </w:pPr>
    </w:p>
    <w:p w14:paraId="294484C1" w14:textId="77777777" w:rsidR="00AC5ACC" w:rsidRDefault="00AC5ACC">
      <w:pPr>
        <w:rPr>
          <w:sz w:val="24"/>
          <w:szCs w:val="24"/>
        </w:rPr>
      </w:pPr>
    </w:p>
    <w:p w14:paraId="44A5A619" w14:textId="77777777" w:rsidR="00AC5ACC" w:rsidRDefault="00AC5ACC">
      <w:pPr>
        <w:rPr>
          <w:sz w:val="24"/>
          <w:szCs w:val="24"/>
        </w:rPr>
      </w:pPr>
    </w:p>
    <w:p w14:paraId="21E1D996" w14:textId="77777777" w:rsidR="00AC5ACC" w:rsidRDefault="00AC5ACC">
      <w:pPr>
        <w:rPr>
          <w:sz w:val="24"/>
          <w:szCs w:val="24"/>
        </w:rPr>
      </w:pPr>
    </w:p>
    <w:p w14:paraId="7065146C" w14:textId="77777777" w:rsidR="00AC5ACC" w:rsidRDefault="00AC5ACC">
      <w:pPr>
        <w:rPr>
          <w:sz w:val="24"/>
          <w:szCs w:val="24"/>
        </w:rPr>
      </w:pPr>
    </w:p>
    <w:p w14:paraId="70CD77A1" w14:textId="77777777" w:rsidR="00AC5ACC" w:rsidRDefault="00AC5ACC">
      <w:pPr>
        <w:rPr>
          <w:sz w:val="24"/>
          <w:szCs w:val="24"/>
        </w:rPr>
      </w:pPr>
    </w:p>
    <w:p w14:paraId="15735A32" w14:textId="77777777" w:rsidR="00AC5ACC" w:rsidRDefault="00AC5ACC">
      <w:pPr>
        <w:rPr>
          <w:sz w:val="24"/>
          <w:szCs w:val="24"/>
        </w:rPr>
      </w:pPr>
    </w:p>
    <w:p w14:paraId="0557E9A3" w14:textId="77777777" w:rsidR="00AC5ACC" w:rsidRDefault="00534A77">
      <w:pPr>
        <w:pStyle w:val="1"/>
        <w:ind w:firstLine="567"/>
        <w:jc w:val="both"/>
        <w:rPr>
          <w:b w:val="0"/>
          <w:bCs w:val="0"/>
          <w:sz w:val="24"/>
          <w:szCs w:val="24"/>
        </w:rPr>
      </w:pPr>
      <w:r>
        <w:rPr>
          <w:sz w:val="24"/>
          <w:szCs w:val="24"/>
        </w:rPr>
        <w:lastRenderedPageBreak/>
        <w:t>Введение</w:t>
      </w:r>
    </w:p>
    <w:p w14:paraId="18AAD1E8" w14:textId="77777777" w:rsidR="00AC5ACC" w:rsidRDefault="00534A77">
      <w:pPr>
        <w:spacing w:before="120"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определению ВОЗ </w:t>
      </w:r>
      <w:r>
        <w:rPr>
          <w:rFonts w:ascii="Times New Roman" w:eastAsia="Times New Roman" w:hAnsi="Times New Roman" w:cs="Times New Roman"/>
          <w:b/>
          <w:bCs/>
          <w:sz w:val="24"/>
          <w:szCs w:val="24"/>
        </w:rPr>
        <w:t>неполноценное питание</w:t>
      </w:r>
      <w:r>
        <w:rPr>
          <w:rFonts w:ascii="Times New Roman" w:eastAsia="Times New Roman" w:hAnsi="Times New Roman" w:cs="Times New Roman"/>
          <w:sz w:val="24"/>
          <w:szCs w:val="24"/>
        </w:rPr>
        <w:t xml:space="preserve"> это «недостаточное, избыточное или несбалансированное поступление в организм калорий и/или питательных веществ» [7]. Данный термин объединяет не только недостаточное питание, состояние голода, но и аспекты избыточного питания. Неполно</w:t>
      </w:r>
      <w:r>
        <w:rPr>
          <w:rFonts w:ascii="Times New Roman" w:eastAsia="Times New Roman" w:hAnsi="Times New Roman" w:cs="Times New Roman"/>
          <w:sz w:val="24"/>
          <w:szCs w:val="24"/>
        </w:rPr>
        <w:t>ценное питание проявляется в виде таких последствий, как низкая масса тела к росту или возрасту, задержка роста, недостаток или избыток микроэлементов, и избыточная массы тела, ожирение, а также в виде связанных с питанием неинфекционных заболеваний, таких</w:t>
      </w:r>
      <w:r>
        <w:rPr>
          <w:rFonts w:ascii="Times New Roman" w:eastAsia="Times New Roman" w:hAnsi="Times New Roman" w:cs="Times New Roman"/>
          <w:sz w:val="24"/>
          <w:szCs w:val="24"/>
        </w:rPr>
        <w:t xml:space="preserve"> как сахарный диабет, сердечно-сосудистые и некоторые онкологические заболевания [1,8,9]. Различные формы неполноценного питания распространены среди детей школьного возраста и встречаются в семьях, сообществах, и могут сосуществовать у одного и того же че</w:t>
      </w:r>
      <w:r>
        <w:rPr>
          <w:rFonts w:ascii="Times New Roman" w:eastAsia="Times New Roman" w:hAnsi="Times New Roman" w:cs="Times New Roman"/>
          <w:sz w:val="24"/>
          <w:szCs w:val="24"/>
        </w:rPr>
        <w:t>ловека.  Например, возможно наличие у ребенка одновременно отставания в росте и ожирения, отставания в росте и истощения [3,9].</w:t>
      </w:r>
    </w:p>
    <w:p w14:paraId="6C4373E4" w14:textId="77777777" w:rsidR="00AC5ACC" w:rsidRDefault="00534A77">
      <w:pPr>
        <w:spacing w:before="12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Неполноценное питание среди детей является серьезной проблемой общественного здравоохранения в связи с краткосрочным и долгосроч</w:t>
      </w:r>
      <w:r>
        <w:rPr>
          <w:rFonts w:ascii="Times New Roman" w:eastAsia="Times New Roman" w:hAnsi="Times New Roman" w:cs="Times New Roman"/>
          <w:color w:val="000000"/>
          <w:sz w:val="24"/>
          <w:szCs w:val="24"/>
        </w:rPr>
        <w:t>ным воздействием на здоровье индивидуумов, на образовательные достижения и в целом на благополучие общества. Плохое питание является значимой причиной заболеваемости и смертности на глобальном уровне, обуславливая до 45% детской заболеваемости и смертности</w:t>
      </w:r>
      <w:r>
        <w:rPr>
          <w:rFonts w:ascii="Times New Roman" w:eastAsia="Times New Roman" w:hAnsi="Times New Roman" w:cs="Times New Roman"/>
          <w:color w:val="000000"/>
          <w:sz w:val="24"/>
          <w:szCs w:val="24"/>
        </w:rPr>
        <w:t xml:space="preserve"> в странах с низким и средним доходом </w:t>
      </w:r>
      <w:r>
        <w:rPr>
          <w:rFonts w:ascii="Times New Roman" w:eastAsia="Times New Roman" w:hAnsi="Times New Roman" w:cs="Times New Roman"/>
          <w:color w:val="303030"/>
          <w:sz w:val="24"/>
          <w:szCs w:val="24"/>
          <w:highlight w:val="white"/>
        </w:rPr>
        <w:t>[1].</w:t>
      </w:r>
      <w:r>
        <w:rPr>
          <w:rFonts w:ascii="Times New Roman" w:eastAsia="Times New Roman" w:hAnsi="Times New Roman" w:cs="Times New Roman"/>
          <w:color w:val="303030"/>
          <w:sz w:val="24"/>
          <w:szCs w:val="24"/>
        </w:rPr>
        <w:t xml:space="preserve"> </w:t>
      </w:r>
      <w:r>
        <w:rPr>
          <w:rFonts w:ascii="Times New Roman" w:eastAsia="Times New Roman" w:hAnsi="Times New Roman" w:cs="Times New Roman"/>
          <w:color w:val="000000"/>
          <w:sz w:val="24"/>
          <w:szCs w:val="24"/>
        </w:rPr>
        <w:t>Последствиями ненадлежащего питания и голода среди детей в раннем возрасте являются задержка роста, дефицит массы тела, недостаточность микроэлементов. В то же время избыточное потребление калорий способствует развитию неинфекционных заболеваний, связанных</w:t>
      </w:r>
      <w:r>
        <w:rPr>
          <w:rFonts w:ascii="Times New Roman" w:eastAsia="Times New Roman" w:hAnsi="Times New Roman" w:cs="Times New Roman"/>
          <w:color w:val="000000"/>
          <w:sz w:val="24"/>
          <w:szCs w:val="24"/>
        </w:rPr>
        <w:t xml:space="preserve"> с питанием, таких как ожирение, диабет, сердечно-сосудистые и онкологические заболевания. За последние десятилетия распространенность ожирения среди детей выросла в несколько раз, а уровни недостаточного веса несколько снизились </w:t>
      </w:r>
      <w:r>
        <w:rPr>
          <w:rFonts w:ascii="Times New Roman" w:eastAsia="Times New Roman" w:hAnsi="Times New Roman" w:cs="Times New Roman"/>
          <w:color w:val="303030"/>
          <w:sz w:val="24"/>
          <w:szCs w:val="24"/>
          <w:highlight w:val="white"/>
        </w:rPr>
        <w:t>[1,2]</w:t>
      </w:r>
      <w:r>
        <w:rPr>
          <w:rFonts w:ascii="Times New Roman" w:eastAsia="Times New Roman" w:hAnsi="Times New Roman" w:cs="Times New Roman"/>
          <w:color w:val="000000"/>
          <w:sz w:val="24"/>
          <w:szCs w:val="24"/>
        </w:rPr>
        <w:t>. Проблема одновремен</w:t>
      </w:r>
      <w:r>
        <w:rPr>
          <w:rFonts w:ascii="Times New Roman" w:eastAsia="Times New Roman" w:hAnsi="Times New Roman" w:cs="Times New Roman"/>
          <w:color w:val="000000"/>
          <w:sz w:val="24"/>
          <w:szCs w:val="24"/>
        </w:rPr>
        <w:t>ного существования ожирения и недоедания приняла глобальный характер и оказывает двойную нагрузку (бремя) неполноценного питания на здравоохранение, экономику и общество во многих странах [2,3]. По данным Всемирной организации здравоохранения (ВОЗ), на гло</w:t>
      </w:r>
      <w:r>
        <w:rPr>
          <w:rFonts w:ascii="Times New Roman" w:eastAsia="Times New Roman" w:hAnsi="Times New Roman" w:cs="Times New Roman"/>
          <w:color w:val="000000"/>
          <w:sz w:val="24"/>
          <w:szCs w:val="24"/>
        </w:rPr>
        <w:t>бальном уровне более 149 миллионов детей в возрасте до 5 лет отставали в росте. Данное состояние негативно сказывается на детское физическое и когнитивное развитие, последствия которого сохраняются во взрослом периоде жизни. Вместе с тем, даже в развивающи</w:t>
      </w:r>
      <w:r>
        <w:rPr>
          <w:rFonts w:ascii="Times New Roman" w:eastAsia="Times New Roman" w:hAnsi="Times New Roman" w:cs="Times New Roman"/>
          <w:color w:val="000000"/>
          <w:sz w:val="24"/>
          <w:szCs w:val="24"/>
        </w:rPr>
        <w:t>хся странах растут показатели детского ожирения, за счет чрезмерного употребления высококалорийных, но бедных питательными веществами продуктов питания. Дети, которые неполноценно и неправильно питаются, имеют плохие познавательные возможности и низкие обр</w:t>
      </w:r>
      <w:r>
        <w:rPr>
          <w:rFonts w:ascii="Times New Roman" w:eastAsia="Times New Roman" w:hAnsi="Times New Roman" w:cs="Times New Roman"/>
          <w:color w:val="000000"/>
          <w:sz w:val="24"/>
          <w:szCs w:val="24"/>
        </w:rPr>
        <w:t>азовательные результаты [4-6].</w:t>
      </w:r>
      <w:r>
        <w:rPr>
          <w:rFonts w:ascii="Times New Roman" w:eastAsia="Times New Roman" w:hAnsi="Times New Roman" w:cs="Times New Roman"/>
          <w:color w:val="303030"/>
          <w:sz w:val="24"/>
          <w:szCs w:val="24"/>
          <w:highlight w:val="white"/>
        </w:rPr>
        <w:t> </w:t>
      </w:r>
    </w:p>
    <w:p w14:paraId="72C1DE06" w14:textId="77777777" w:rsidR="00AC5ACC" w:rsidRDefault="00534A77">
      <w:pPr>
        <w:spacing w:before="12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 питания в раннем детстве (до возраста 2 лет) и его влияние на процессы роста и развития общепризнаны. Возраст 5-9 лет, период начала обучения в школе является значимым с точки зрения дальнейшего формообразования орг</w:t>
      </w:r>
      <w:r>
        <w:rPr>
          <w:rFonts w:ascii="Times New Roman" w:eastAsia="Times New Roman" w:hAnsi="Times New Roman" w:cs="Times New Roman"/>
          <w:color w:val="000000"/>
          <w:sz w:val="24"/>
          <w:szCs w:val="24"/>
        </w:rPr>
        <w:t>анизма и его развития. В этот период улучшенное питание может восполнить отставания в параметрах тела вследствие дефицита питательных веществ в предыдущие годы [6].</w:t>
      </w:r>
      <w:r>
        <w:rPr>
          <w:rFonts w:ascii="Times New Roman" w:eastAsia="Times New Roman" w:hAnsi="Times New Roman" w:cs="Times New Roman"/>
          <w:color w:val="303030"/>
          <w:sz w:val="24"/>
          <w:szCs w:val="24"/>
          <w:highlight w:val="white"/>
        </w:rPr>
        <w:t> </w:t>
      </w:r>
    </w:p>
    <w:p w14:paraId="126F711C" w14:textId="77777777" w:rsidR="00AC5ACC" w:rsidRDefault="00534A77">
      <w:pPr>
        <w:spacing w:before="12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образом, профилактика неполноценного питания и его последствий среди детей младшего </w:t>
      </w:r>
      <w:r>
        <w:rPr>
          <w:rFonts w:ascii="Times New Roman" w:eastAsia="Times New Roman" w:hAnsi="Times New Roman" w:cs="Times New Roman"/>
          <w:color w:val="000000"/>
          <w:sz w:val="24"/>
          <w:szCs w:val="24"/>
        </w:rPr>
        <w:t xml:space="preserve">школьного возраста в Республике Казахстан является актуальным вопросом. </w:t>
      </w:r>
    </w:p>
    <w:p w14:paraId="58530C6C" w14:textId="77777777" w:rsidR="00AC5ACC" w:rsidRDefault="00534A77">
      <w:pPr>
        <w:spacing w:before="12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Целью </w:t>
      </w:r>
      <w:r>
        <w:rPr>
          <w:rFonts w:ascii="Times New Roman" w:eastAsia="Times New Roman" w:hAnsi="Times New Roman" w:cs="Times New Roman"/>
          <w:color w:val="000000"/>
          <w:sz w:val="24"/>
          <w:szCs w:val="24"/>
        </w:rPr>
        <w:t>методических рекомендаций является оказание методической помощи медицинским работникам, специалистам общественного здравоохранения, педагогам, лицам, принимающим решения по проф</w:t>
      </w:r>
      <w:r>
        <w:rPr>
          <w:rFonts w:ascii="Times New Roman" w:eastAsia="Times New Roman" w:hAnsi="Times New Roman" w:cs="Times New Roman"/>
          <w:color w:val="000000"/>
          <w:sz w:val="24"/>
          <w:szCs w:val="24"/>
        </w:rPr>
        <w:t>илактике состояний, связанных с неполноценным питанием детей младшего школьного возраста.</w:t>
      </w:r>
    </w:p>
    <w:p w14:paraId="05106F7E" w14:textId="77777777" w:rsidR="00AC5ACC" w:rsidRDefault="00534A77">
      <w:pPr>
        <w:spacing w:before="120" w:after="12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w:t>
      </w:r>
    </w:p>
    <w:p w14:paraId="6291E999" w14:textId="77777777" w:rsidR="00AC5ACC" w:rsidRDefault="00534A77">
      <w:pPr>
        <w:numPr>
          <w:ilvl w:val="0"/>
          <w:numId w:val="6"/>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осведомленности профильных специалистов (специалистов общественного здравоохранения, педиаторов, врачей общей практики, медицинских сестер, школьных медицинских работников, педагогов) о проблеме неполноценного питания детей.</w:t>
      </w:r>
    </w:p>
    <w:p w14:paraId="12BB6E99" w14:textId="77777777" w:rsidR="00AC5ACC" w:rsidRDefault="00534A77">
      <w:pPr>
        <w:numPr>
          <w:ilvl w:val="0"/>
          <w:numId w:val="6"/>
        </w:numPr>
        <w:pBdr>
          <w:top w:val="nil"/>
          <w:left w:val="nil"/>
          <w:bottom w:val="nil"/>
          <w:right w:val="nil"/>
          <w:between w:val="nil"/>
        </w:pBdr>
        <w:spacing w:after="12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Формирование рекоменд</w:t>
      </w:r>
      <w:r>
        <w:rPr>
          <w:rFonts w:ascii="Times New Roman" w:eastAsia="Times New Roman" w:hAnsi="Times New Roman" w:cs="Times New Roman"/>
          <w:color w:val="000000"/>
          <w:sz w:val="24"/>
          <w:szCs w:val="24"/>
        </w:rPr>
        <w:t>аций для специалистов общественного здравоохранения, организаторов здравоохранения, медицинских работников, педагогов с целью разработки научно-обоснованной политики и мер по  профилактике ненедлежащего питания и его последствий среди детей школьного возра</w:t>
      </w:r>
      <w:r>
        <w:rPr>
          <w:rFonts w:ascii="Times New Roman" w:eastAsia="Times New Roman" w:hAnsi="Times New Roman" w:cs="Times New Roman"/>
          <w:color w:val="000000"/>
          <w:sz w:val="24"/>
          <w:szCs w:val="24"/>
        </w:rPr>
        <w:t>ста.</w:t>
      </w:r>
    </w:p>
    <w:p w14:paraId="3B8E9928" w14:textId="77777777" w:rsidR="00AC5ACC" w:rsidRDefault="00534A77">
      <w:pPr>
        <w:spacing w:before="120" w:after="12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Современная комплексная модель профилактики неполноценного питания детей, представленная в методических рекомендациях, является научной разработкой, имеющей прямое практическое назначение. Специалистам общественного здравоохранения, политикам в област</w:t>
      </w:r>
      <w:r>
        <w:rPr>
          <w:rFonts w:ascii="Times New Roman" w:eastAsia="Times New Roman" w:hAnsi="Times New Roman" w:cs="Times New Roman"/>
          <w:color w:val="000000"/>
          <w:sz w:val="24"/>
          <w:szCs w:val="24"/>
        </w:rPr>
        <w:t>и здравоохранения и устойчивого развития, социально-экономической сферы необходимы соответствующие знания для понимания стратегических направлений и межведомственной координации, совершенствования политики и мер по здоровому питанию, укреплению здоровья де</w:t>
      </w:r>
      <w:r>
        <w:rPr>
          <w:rFonts w:ascii="Times New Roman" w:eastAsia="Times New Roman" w:hAnsi="Times New Roman" w:cs="Times New Roman"/>
          <w:color w:val="000000"/>
          <w:sz w:val="24"/>
          <w:szCs w:val="24"/>
        </w:rPr>
        <w:t>тей, устранению неравенства в здоровье, увеличению качества жизни и доходов населения.</w:t>
      </w:r>
    </w:p>
    <w:p w14:paraId="6896687F" w14:textId="77777777" w:rsidR="00AC5ACC" w:rsidRDefault="00534A77">
      <w:pPr>
        <w:spacing w:before="120"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Профилактика неполноценного питания и его последствий в виде ожирения, недоедания и отставания в росте важны не только из-за возможности </w:t>
      </w:r>
      <w:r>
        <w:rPr>
          <w:rFonts w:ascii="Times New Roman" w:eastAsia="Times New Roman" w:hAnsi="Times New Roman" w:cs="Times New Roman"/>
          <w:sz w:val="24"/>
          <w:szCs w:val="24"/>
        </w:rPr>
        <w:t>развития осложнений в детском во</w:t>
      </w:r>
      <w:r>
        <w:rPr>
          <w:rFonts w:ascii="Times New Roman" w:eastAsia="Times New Roman" w:hAnsi="Times New Roman" w:cs="Times New Roman"/>
          <w:sz w:val="24"/>
          <w:szCs w:val="24"/>
        </w:rPr>
        <w:t xml:space="preserve">зрасте, но и ввиду того, что дети с ожирением и другими проявлениями неадекватного питания зачастую и во взрослой жизни будут страдать от данной патологии. Это в свою очередь будет ещё большим риском развития неинфекционных заболеваний, таких как сахарный </w:t>
      </w:r>
      <w:r>
        <w:rPr>
          <w:rFonts w:ascii="Times New Roman" w:eastAsia="Times New Roman" w:hAnsi="Times New Roman" w:cs="Times New Roman"/>
          <w:sz w:val="24"/>
          <w:szCs w:val="24"/>
        </w:rPr>
        <w:t xml:space="preserve">диабет второго типа, остеоартрит, сердечно-сосудистые, онкологические заболевания </w:t>
      </w: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p>
    <w:p w14:paraId="6D33CF96" w14:textId="77777777" w:rsidR="00AC5ACC" w:rsidRDefault="00AC5ACC">
      <w:pPr>
        <w:spacing w:line="240" w:lineRule="auto"/>
        <w:ind w:firstLine="567"/>
        <w:jc w:val="both"/>
        <w:rPr>
          <w:rFonts w:ascii="Times New Roman" w:eastAsia="Times New Roman" w:hAnsi="Times New Roman" w:cs="Times New Roman"/>
          <w:sz w:val="24"/>
          <w:szCs w:val="24"/>
        </w:rPr>
      </w:pPr>
    </w:p>
    <w:p w14:paraId="77AFAC91" w14:textId="77777777" w:rsidR="00AC5ACC" w:rsidRDefault="00AC5ACC">
      <w:pPr>
        <w:spacing w:line="240" w:lineRule="auto"/>
        <w:ind w:firstLine="567"/>
        <w:jc w:val="both"/>
        <w:rPr>
          <w:rFonts w:ascii="Times New Roman" w:eastAsia="Times New Roman" w:hAnsi="Times New Roman" w:cs="Times New Roman"/>
          <w:sz w:val="24"/>
          <w:szCs w:val="24"/>
        </w:rPr>
      </w:pPr>
    </w:p>
    <w:p w14:paraId="297C3947" w14:textId="77777777" w:rsidR="00AC5ACC" w:rsidRDefault="00AC5ACC">
      <w:pPr>
        <w:spacing w:line="240" w:lineRule="auto"/>
        <w:ind w:firstLine="567"/>
        <w:jc w:val="both"/>
        <w:rPr>
          <w:rFonts w:ascii="Times New Roman" w:eastAsia="Times New Roman" w:hAnsi="Times New Roman" w:cs="Times New Roman"/>
          <w:sz w:val="24"/>
          <w:szCs w:val="24"/>
        </w:rPr>
      </w:pPr>
    </w:p>
    <w:p w14:paraId="1DAE2359" w14:textId="77777777" w:rsidR="00AC5ACC" w:rsidRDefault="00AC5ACC">
      <w:pPr>
        <w:spacing w:line="240" w:lineRule="auto"/>
        <w:ind w:firstLine="567"/>
        <w:jc w:val="both"/>
        <w:rPr>
          <w:rFonts w:ascii="Times New Roman" w:eastAsia="Times New Roman" w:hAnsi="Times New Roman" w:cs="Times New Roman"/>
          <w:sz w:val="24"/>
          <w:szCs w:val="24"/>
        </w:rPr>
      </w:pPr>
    </w:p>
    <w:p w14:paraId="3C8EDCE8" w14:textId="77777777" w:rsidR="00AC5ACC" w:rsidRDefault="00AC5ACC">
      <w:pPr>
        <w:spacing w:line="240" w:lineRule="auto"/>
        <w:ind w:firstLine="567"/>
        <w:jc w:val="both"/>
        <w:rPr>
          <w:rFonts w:ascii="Times New Roman" w:eastAsia="Times New Roman" w:hAnsi="Times New Roman" w:cs="Times New Roman"/>
          <w:sz w:val="24"/>
          <w:szCs w:val="24"/>
        </w:rPr>
      </w:pPr>
    </w:p>
    <w:p w14:paraId="4FBD8660" w14:textId="77777777" w:rsidR="00AC5ACC" w:rsidRDefault="00AC5ACC">
      <w:pPr>
        <w:spacing w:line="240" w:lineRule="auto"/>
        <w:ind w:firstLine="567"/>
        <w:jc w:val="both"/>
        <w:rPr>
          <w:rFonts w:ascii="Times New Roman" w:eastAsia="Times New Roman" w:hAnsi="Times New Roman" w:cs="Times New Roman"/>
          <w:sz w:val="24"/>
          <w:szCs w:val="24"/>
        </w:rPr>
      </w:pPr>
    </w:p>
    <w:p w14:paraId="34D8DF67" w14:textId="77777777" w:rsidR="00AC5ACC" w:rsidRDefault="00AC5ACC">
      <w:pPr>
        <w:spacing w:line="240" w:lineRule="auto"/>
        <w:ind w:firstLine="567"/>
        <w:jc w:val="both"/>
        <w:rPr>
          <w:rFonts w:ascii="Times New Roman" w:eastAsia="Times New Roman" w:hAnsi="Times New Roman" w:cs="Times New Roman"/>
          <w:sz w:val="24"/>
          <w:szCs w:val="24"/>
        </w:rPr>
      </w:pPr>
    </w:p>
    <w:p w14:paraId="7EFF33AD" w14:textId="77777777" w:rsidR="00AC5ACC" w:rsidRDefault="00AC5ACC">
      <w:pPr>
        <w:spacing w:line="240" w:lineRule="auto"/>
        <w:ind w:firstLine="567"/>
        <w:jc w:val="both"/>
        <w:rPr>
          <w:rFonts w:ascii="Times New Roman" w:eastAsia="Times New Roman" w:hAnsi="Times New Roman" w:cs="Times New Roman"/>
          <w:sz w:val="24"/>
          <w:szCs w:val="24"/>
        </w:rPr>
      </w:pPr>
    </w:p>
    <w:p w14:paraId="1F6E7C12" w14:textId="77777777" w:rsidR="00AC5ACC" w:rsidRDefault="00AC5ACC">
      <w:pPr>
        <w:spacing w:line="240" w:lineRule="auto"/>
        <w:ind w:firstLine="567"/>
        <w:jc w:val="both"/>
        <w:rPr>
          <w:rFonts w:ascii="Times New Roman" w:eastAsia="Times New Roman" w:hAnsi="Times New Roman" w:cs="Times New Roman"/>
          <w:sz w:val="24"/>
          <w:szCs w:val="24"/>
        </w:rPr>
      </w:pPr>
    </w:p>
    <w:p w14:paraId="6C9A7AB4" w14:textId="77777777" w:rsidR="00AC5ACC" w:rsidRDefault="00AC5ACC">
      <w:pPr>
        <w:spacing w:line="240" w:lineRule="auto"/>
        <w:ind w:firstLine="567"/>
        <w:jc w:val="both"/>
        <w:rPr>
          <w:rFonts w:ascii="Times New Roman" w:eastAsia="Times New Roman" w:hAnsi="Times New Roman" w:cs="Times New Roman"/>
          <w:sz w:val="24"/>
          <w:szCs w:val="24"/>
        </w:rPr>
      </w:pPr>
    </w:p>
    <w:p w14:paraId="7D62461F" w14:textId="77777777" w:rsidR="00AC5ACC" w:rsidRDefault="00AC5ACC">
      <w:pPr>
        <w:spacing w:line="240" w:lineRule="auto"/>
        <w:ind w:firstLine="567"/>
        <w:jc w:val="both"/>
        <w:rPr>
          <w:rFonts w:ascii="Times New Roman" w:eastAsia="Times New Roman" w:hAnsi="Times New Roman" w:cs="Times New Roman"/>
          <w:sz w:val="24"/>
          <w:szCs w:val="24"/>
        </w:rPr>
      </w:pPr>
    </w:p>
    <w:p w14:paraId="3E29017B" w14:textId="77777777" w:rsidR="00AC5ACC" w:rsidRDefault="00AC5ACC">
      <w:pPr>
        <w:spacing w:line="240" w:lineRule="auto"/>
        <w:ind w:firstLine="567"/>
        <w:jc w:val="both"/>
        <w:rPr>
          <w:rFonts w:ascii="Times New Roman" w:eastAsia="Times New Roman" w:hAnsi="Times New Roman" w:cs="Times New Roman"/>
          <w:sz w:val="24"/>
          <w:szCs w:val="24"/>
        </w:rPr>
      </w:pPr>
    </w:p>
    <w:p w14:paraId="462AAD04" w14:textId="77777777" w:rsidR="00AC5ACC" w:rsidRDefault="00AC5ACC">
      <w:pPr>
        <w:spacing w:line="240" w:lineRule="auto"/>
        <w:ind w:firstLine="567"/>
        <w:jc w:val="both"/>
        <w:rPr>
          <w:rFonts w:ascii="Times New Roman" w:eastAsia="Times New Roman" w:hAnsi="Times New Roman" w:cs="Times New Roman"/>
          <w:sz w:val="24"/>
          <w:szCs w:val="24"/>
        </w:rPr>
      </w:pPr>
    </w:p>
    <w:p w14:paraId="6E3C4A6B" w14:textId="77777777" w:rsidR="00AC5ACC" w:rsidRDefault="00AC5ACC">
      <w:pPr>
        <w:spacing w:line="240" w:lineRule="auto"/>
        <w:ind w:firstLine="567"/>
        <w:jc w:val="both"/>
        <w:rPr>
          <w:rFonts w:ascii="Times New Roman" w:eastAsia="Times New Roman" w:hAnsi="Times New Roman" w:cs="Times New Roman"/>
          <w:sz w:val="24"/>
          <w:szCs w:val="24"/>
        </w:rPr>
      </w:pPr>
    </w:p>
    <w:p w14:paraId="19FFCE27" w14:textId="77777777" w:rsidR="00AC5ACC" w:rsidRDefault="00AC5ACC">
      <w:pPr>
        <w:spacing w:line="240" w:lineRule="auto"/>
        <w:ind w:firstLine="567"/>
        <w:jc w:val="both"/>
        <w:rPr>
          <w:rFonts w:ascii="Times New Roman" w:eastAsia="Times New Roman" w:hAnsi="Times New Roman" w:cs="Times New Roman"/>
          <w:sz w:val="24"/>
          <w:szCs w:val="24"/>
        </w:rPr>
      </w:pPr>
    </w:p>
    <w:p w14:paraId="05947B93" w14:textId="77777777" w:rsidR="00AC5ACC" w:rsidRDefault="00AC5ACC">
      <w:pPr>
        <w:spacing w:line="240" w:lineRule="auto"/>
        <w:ind w:firstLine="567"/>
        <w:jc w:val="both"/>
        <w:rPr>
          <w:rFonts w:ascii="Times New Roman" w:eastAsia="Times New Roman" w:hAnsi="Times New Roman" w:cs="Times New Roman"/>
          <w:sz w:val="24"/>
          <w:szCs w:val="24"/>
        </w:rPr>
      </w:pPr>
    </w:p>
    <w:p w14:paraId="2C555BDE" w14:textId="77777777" w:rsidR="00AC5ACC" w:rsidRDefault="00AC5ACC">
      <w:pPr>
        <w:spacing w:line="240" w:lineRule="auto"/>
        <w:ind w:firstLine="567"/>
        <w:jc w:val="both"/>
        <w:rPr>
          <w:rFonts w:ascii="Times New Roman" w:eastAsia="Times New Roman" w:hAnsi="Times New Roman" w:cs="Times New Roman"/>
          <w:sz w:val="24"/>
          <w:szCs w:val="24"/>
        </w:rPr>
      </w:pPr>
    </w:p>
    <w:p w14:paraId="61B22698" w14:textId="77777777" w:rsidR="00AC5ACC" w:rsidRDefault="00AC5ACC">
      <w:pPr>
        <w:spacing w:line="240" w:lineRule="auto"/>
        <w:ind w:firstLine="567"/>
        <w:jc w:val="both"/>
        <w:rPr>
          <w:rFonts w:ascii="Times New Roman" w:eastAsia="Times New Roman" w:hAnsi="Times New Roman" w:cs="Times New Roman"/>
          <w:sz w:val="24"/>
          <w:szCs w:val="24"/>
        </w:rPr>
      </w:pPr>
    </w:p>
    <w:p w14:paraId="0A7F71FC" w14:textId="77777777" w:rsidR="00AC5ACC" w:rsidRDefault="00AC5ACC">
      <w:pPr>
        <w:spacing w:line="240" w:lineRule="auto"/>
        <w:ind w:firstLine="567"/>
        <w:jc w:val="both"/>
        <w:rPr>
          <w:rFonts w:ascii="Times New Roman" w:eastAsia="Times New Roman" w:hAnsi="Times New Roman" w:cs="Times New Roman"/>
          <w:sz w:val="24"/>
          <w:szCs w:val="24"/>
        </w:rPr>
      </w:pPr>
    </w:p>
    <w:p w14:paraId="56447F14" w14:textId="77777777" w:rsidR="00AC5ACC" w:rsidRDefault="00AC5ACC">
      <w:pPr>
        <w:spacing w:line="240" w:lineRule="auto"/>
        <w:ind w:firstLine="567"/>
        <w:jc w:val="both"/>
        <w:rPr>
          <w:rFonts w:ascii="Times New Roman" w:eastAsia="Times New Roman" w:hAnsi="Times New Roman" w:cs="Times New Roman"/>
          <w:sz w:val="24"/>
          <w:szCs w:val="24"/>
        </w:rPr>
      </w:pPr>
    </w:p>
    <w:p w14:paraId="1CCBF464" w14:textId="77777777" w:rsidR="00AC5ACC" w:rsidRDefault="00AC5ACC">
      <w:pPr>
        <w:spacing w:line="240" w:lineRule="auto"/>
        <w:ind w:firstLine="567"/>
        <w:jc w:val="both"/>
        <w:rPr>
          <w:rFonts w:ascii="Times New Roman" w:eastAsia="Times New Roman" w:hAnsi="Times New Roman" w:cs="Times New Roman"/>
          <w:sz w:val="24"/>
          <w:szCs w:val="24"/>
        </w:rPr>
      </w:pPr>
    </w:p>
    <w:p w14:paraId="576B56CD" w14:textId="77777777" w:rsidR="00AC5ACC" w:rsidRDefault="00AC5ACC">
      <w:pPr>
        <w:spacing w:line="240" w:lineRule="auto"/>
        <w:ind w:firstLine="567"/>
        <w:jc w:val="both"/>
        <w:rPr>
          <w:rFonts w:ascii="Times New Roman" w:eastAsia="Times New Roman" w:hAnsi="Times New Roman" w:cs="Times New Roman"/>
          <w:sz w:val="24"/>
          <w:szCs w:val="24"/>
        </w:rPr>
      </w:pPr>
    </w:p>
    <w:p w14:paraId="4BEDD256" w14:textId="77777777" w:rsidR="00AC5ACC" w:rsidRDefault="00AC5ACC">
      <w:pPr>
        <w:spacing w:line="240" w:lineRule="auto"/>
        <w:ind w:firstLine="567"/>
        <w:jc w:val="both"/>
        <w:rPr>
          <w:rFonts w:ascii="Times New Roman" w:eastAsia="Times New Roman" w:hAnsi="Times New Roman" w:cs="Times New Roman"/>
          <w:sz w:val="24"/>
          <w:szCs w:val="24"/>
        </w:rPr>
      </w:pPr>
    </w:p>
    <w:p w14:paraId="7DAAFB3D" w14:textId="77777777" w:rsidR="00AC5ACC" w:rsidRDefault="00534A77">
      <w:pPr>
        <w:pStyle w:val="2"/>
        <w:numPr>
          <w:ilvl w:val="0"/>
          <w:numId w:val="3"/>
        </w:numPr>
        <w:spacing w:line="240" w:lineRule="auto"/>
        <w:jc w:val="both"/>
        <w:rPr>
          <w:rFonts w:ascii="Times New Roman" w:eastAsia="Times New Roman" w:hAnsi="Times New Roman" w:cs="Times New Roman"/>
          <w:color w:val="000000"/>
          <w:sz w:val="24"/>
          <w:szCs w:val="24"/>
        </w:rPr>
      </w:pPr>
      <w:bookmarkStart w:id="4" w:name="_heading=h.mieclahtpnq3" w:colFirst="0" w:colLast="0"/>
      <w:bookmarkEnd w:id="4"/>
      <w:r>
        <w:rPr>
          <w:rFonts w:ascii="Times New Roman" w:eastAsia="Times New Roman" w:hAnsi="Times New Roman" w:cs="Times New Roman"/>
          <w:b/>
          <w:bCs/>
          <w:color w:val="000000"/>
          <w:sz w:val="24"/>
          <w:szCs w:val="24"/>
        </w:rPr>
        <w:t>Факторы риска неполноценного питания у детей младшего школьного возраста</w:t>
      </w:r>
      <w:r>
        <w:rPr>
          <w:rFonts w:ascii="Times New Roman" w:eastAsia="Times New Roman" w:hAnsi="Times New Roman" w:cs="Times New Roman"/>
          <w:color w:val="000000"/>
          <w:sz w:val="24"/>
          <w:szCs w:val="24"/>
        </w:rPr>
        <w:t xml:space="preserve"> </w:t>
      </w:r>
    </w:p>
    <w:p w14:paraId="237556BC" w14:textId="77777777" w:rsidR="00AC5ACC" w:rsidRDefault="00AC5ACC">
      <w:pPr>
        <w:spacing w:line="240" w:lineRule="auto"/>
        <w:ind w:firstLine="567"/>
        <w:jc w:val="both"/>
        <w:rPr>
          <w:rFonts w:ascii="Times New Roman" w:eastAsia="Times New Roman" w:hAnsi="Times New Roman" w:cs="Times New Roman"/>
          <w:sz w:val="24"/>
          <w:szCs w:val="24"/>
        </w:rPr>
      </w:pPr>
    </w:p>
    <w:p w14:paraId="678D42A3" w14:textId="77777777" w:rsidR="00AC5ACC" w:rsidRDefault="00534A77">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факторы, формирующие неполноценное питание представлены в Таблице 1 и далее по тексту.</w:t>
      </w:r>
    </w:p>
    <w:p w14:paraId="314246F9" w14:textId="77777777" w:rsidR="00AC5ACC" w:rsidRDefault="00534A7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 Факторы риска неполноценного питания у детей</w:t>
      </w:r>
    </w:p>
    <w:tbl>
      <w:tblPr>
        <w:tblStyle w:val="afb"/>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7"/>
        <w:gridCol w:w="5019"/>
      </w:tblGrid>
      <w:tr w:rsidR="00AC5ACC" w14:paraId="5A6230E4" w14:textId="77777777">
        <w:tc>
          <w:tcPr>
            <w:tcW w:w="4977" w:type="dxa"/>
          </w:tcPr>
          <w:p w14:paraId="56A99D8A"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Факторы риска </w:t>
            </w:r>
          </w:p>
        </w:tc>
        <w:tc>
          <w:tcPr>
            <w:tcW w:w="5019" w:type="dxa"/>
          </w:tcPr>
          <w:p w14:paraId="440DA43A"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Описание</w:t>
            </w:r>
          </w:p>
        </w:tc>
      </w:tr>
      <w:tr w:rsidR="00AC5ACC" w14:paraId="4549327B" w14:textId="77777777">
        <w:tc>
          <w:tcPr>
            <w:tcW w:w="4977" w:type="dxa"/>
          </w:tcPr>
          <w:p w14:paraId="03FA8348"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Пищевой рацион и пищевые привычки</w:t>
            </w:r>
          </w:p>
        </w:tc>
        <w:tc>
          <w:tcPr>
            <w:tcW w:w="5019" w:type="dxa"/>
          </w:tcPr>
          <w:p w14:paraId="3C8B1C93"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грудного вскармливания или короткое по продолжительности грудное вскармливание;</w:t>
            </w:r>
          </w:p>
          <w:p w14:paraId="3FD40ED1"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Отсутствие ежедневного завтрака, несбалансированное, нерегулярное питание, потребление пищи с низким содержанием питательных веществ, преобладание фаст-фуда и сладки</w:t>
            </w:r>
            <w:r>
              <w:rPr>
                <w:rFonts w:ascii="Times New Roman" w:eastAsia="Times New Roman" w:hAnsi="Times New Roman" w:cs="Times New Roman"/>
                <w:sz w:val="24"/>
                <w:szCs w:val="24"/>
              </w:rPr>
              <w:t>х продуктов.</w:t>
            </w:r>
          </w:p>
        </w:tc>
      </w:tr>
      <w:tr w:rsidR="00AC5ACC" w14:paraId="2FB8BB11" w14:textId="77777777">
        <w:tc>
          <w:tcPr>
            <w:tcW w:w="4977" w:type="dxa"/>
          </w:tcPr>
          <w:p w14:paraId="24226842"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Социально-экономические детерминанты</w:t>
            </w:r>
          </w:p>
        </w:tc>
        <w:tc>
          <w:tcPr>
            <w:tcW w:w="5019" w:type="dxa"/>
          </w:tcPr>
          <w:p w14:paraId="57068211"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Низкий уровень доходов семьи, ограниченный доступ к качественным продуктам питания, продовольственная безопасность, отсутствие знаний и навыков о здоровом питании.</w:t>
            </w:r>
          </w:p>
        </w:tc>
      </w:tr>
      <w:tr w:rsidR="00AC5ACC" w14:paraId="3BB494E1" w14:textId="77777777">
        <w:tc>
          <w:tcPr>
            <w:tcW w:w="4977" w:type="dxa"/>
          </w:tcPr>
          <w:p w14:paraId="5CED3C70"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Недостаточная физическая активность</w:t>
            </w:r>
          </w:p>
        </w:tc>
        <w:tc>
          <w:tcPr>
            <w:tcW w:w="5019" w:type="dxa"/>
          </w:tcPr>
          <w:p w14:paraId="1434768C"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Недо</w:t>
            </w:r>
            <w:r>
              <w:rPr>
                <w:rFonts w:ascii="Times New Roman" w:eastAsia="Times New Roman" w:hAnsi="Times New Roman" w:cs="Times New Roman"/>
                <w:sz w:val="24"/>
                <w:szCs w:val="24"/>
              </w:rPr>
              <w:t>статочная физическая активность, преобладание сидячего образа жизни, отсутствие регулярных физических упражнений.</w:t>
            </w:r>
          </w:p>
        </w:tc>
      </w:tr>
      <w:tr w:rsidR="00AC5ACC" w14:paraId="3934E065" w14:textId="77777777">
        <w:tc>
          <w:tcPr>
            <w:tcW w:w="4977" w:type="dxa"/>
          </w:tcPr>
          <w:p w14:paraId="19C0422C"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Средовые факторы (пищевая среда)</w:t>
            </w:r>
          </w:p>
        </w:tc>
        <w:tc>
          <w:tcPr>
            <w:tcW w:w="5019" w:type="dxa"/>
          </w:tcPr>
          <w:p w14:paraId="7FB761EE"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Доступность нездоровой пищи в окружающей среде, влияние рекламы и маркетинга в цифровой среде и на телевиден</w:t>
            </w:r>
            <w:r>
              <w:rPr>
                <w:rFonts w:ascii="Times New Roman" w:eastAsia="Times New Roman" w:hAnsi="Times New Roman" w:cs="Times New Roman"/>
                <w:sz w:val="24"/>
                <w:szCs w:val="24"/>
              </w:rPr>
              <w:t>ии, качество питания в школьных учреждениях и дома.</w:t>
            </w:r>
          </w:p>
        </w:tc>
      </w:tr>
    </w:tbl>
    <w:p w14:paraId="3C916320" w14:textId="77777777" w:rsidR="00AC5ACC" w:rsidRDefault="00AC5ACC">
      <w:pPr>
        <w:spacing w:line="240" w:lineRule="auto"/>
        <w:ind w:firstLine="567"/>
        <w:jc w:val="both"/>
        <w:rPr>
          <w:rFonts w:ascii="Times New Roman" w:eastAsia="Times New Roman" w:hAnsi="Times New Roman" w:cs="Times New Roman"/>
          <w:b/>
          <w:bCs/>
          <w:sz w:val="24"/>
          <w:szCs w:val="24"/>
        </w:rPr>
      </w:pPr>
    </w:p>
    <w:p w14:paraId="309493B3" w14:textId="77777777" w:rsidR="00AC5ACC" w:rsidRDefault="00534A77">
      <w:pPr>
        <w:pStyle w:val="2"/>
        <w:rPr>
          <w:rFonts w:ascii="Times New Roman" w:eastAsia="Times New Roman" w:hAnsi="Times New Roman" w:cs="Times New Roman"/>
          <w:b/>
          <w:bCs/>
          <w:color w:val="000000"/>
          <w:sz w:val="24"/>
          <w:szCs w:val="24"/>
        </w:rPr>
      </w:pPr>
      <w:bookmarkStart w:id="5" w:name="_heading=h.5lh0wvxi2u3h" w:colFirst="0" w:colLast="0"/>
      <w:bookmarkEnd w:id="5"/>
      <w:r>
        <w:rPr>
          <w:rFonts w:ascii="Times New Roman" w:eastAsia="Times New Roman" w:hAnsi="Times New Roman" w:cs="Times New Roman"/>
          <w:b/>
          <w:bCs/>
          <w:color w:val="000000"/>
          <w:sz w:val="24"/>
          <w:szCs w:val="24"/>
        </w:rPr>
        <w:t>1.1 Питание и пищевые привычки детей</w:t>
      </w:r>
    </w:p>
    <w:p w14:paraId="4EF30208" w14:textId="77777777" w:rsidR="00AC5ACC" w:rsidRDefault="00AC5ACC">
      <w:pPr>
        <w:spacing w:after="0" w:line="240" w:lineRule="auto"/>
        <w:ind w:firstLine="567"/>
        <w:jc w:val="both"/>
        <w:rPr>
          <w:rFonts w:ascii="Times New Roman" w:eastAsia="Times New Roman" w:hAnsi="Times New Roman" w:cs="Times New Roman"/>
          <w:sz w:val="24"/>
          <w:szCs w:val="24"/>
        </w:rPr>
      </w:pPr>
    </w:p>
    <w:p w14:paraId="5BA1DC19" w14:textId="77777777" w:rsidR="00AC5ACC" w:rsidRDefault="00534A77">
      <w:pPr>
        <w:spacing w:after="0"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Грудное вскармливание</w:t>
      </w:r>
    </w:p>
    <w:p w14:paraId="6B859A33"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Грудное вскармливание является важным фактором обеспечения оптимального питания новорождённых детей и младенцев. Вместе с тем, известны и долгосрочные преимущества грудного вскармливания. Дети, получавшие грудное вскармливание имеют более низкую вероятност</w:t>
      </w:r>
      <w:r>
        <w:rPr>
          <w:rFonts w:ascii="Times New Roman" w:eastAsia="Times New Roman" w:hAnsi="Times New Roman" w:cs="Times New Roman"/>
          <w:sz w:val="24"/>
          <w:szCs w:val="24"/>
        </w:rPr>
        <w:t xml:space="preserve">ь развития хронических заболеваний, таких как ожирение, сахарный диабет и сердечно-сосудистые заболевания [10]. </w:t>
      </w:r>
    </w:p>
    <w:p w14:paraId="7F797EAD"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данным национального исследования COSI 51% детей в Казахстане находились на исключительно грудном вскармливании (в течение 6 месяцев и более</w:t>
      </w:r>
      <w:r>
        <w:rPr>
          <w:rFonts w:ascii="Times New Roman" w:eastAsia="Times New Roman" w:hAnsi="Times New Roman" w:cs="Times New Roman"/>
          <w:sz w:val="24"/>
          <w:szCs w:val="24"/>
        </w:rPr>
        <w:t>).  Изучение влияния грудного вскармливания на пищевой статус детей в возрасте обучения в начальной школе в РК, показало, что ожирение более чем в два раза чаще встречается среди детей (12%), которые не вскармливались грудным молоком или вскармливались неп</w:t>
      </w:r>
      <w:r>
        <w:rPr>
          <w:rFonts w:ascii="Times New Roman" w:eastAsia="Times New Roman" w:hAnsi="Times New Roman" w:cs="Times New Roman"/>
          <w:sz w:val="24"/>
          <w:szCs w:val="24"/>
        </w:rPr>
        <w:t xml:space="preserve">родолжительное время, по сравнению с теми детьми (5%), которые были на грудном вскармливании на протяжении более шести месяцев [11,12]. </w:t>
      </w:r>
    </w:p>
    <w:p w14:paraId="72FD9F44" w14:textId="77777777" w:rsidR="00AC5ACC" w:rsidRDefault="00534A77">
      <w:pPr>
        <w:spacing w:after="0"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Завтрак, режим и характер питания </w:t>
      </w:r>
    </w:p>
    <w:p w14:paraId="06D3ED9E"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Среди пищевых привычек здорового питания завтрак является обязательным условием для </w:t>
      </w:r>
      <w:r>
        <w:rPr>
          <w:rFonts w:ascii="Times New Roman" w:eastAsia="Times New Roman" w:hAnsi="Times New Roman" w:cs="Times New Roman"/>
          <w:sz w:val="24"/>
          <w:szCs w:val="24"/>
        </w:rPr>
        <w:t xml:space="preserve">детей. Ежедневный завтрак необходим школьнику для обеспечения энергией и питательными веществами для предотвращения снижения концентрации и познавательных </w:t>
      </w:r>
      <w:r>
        <w:rPr>
          <w:rFonts w:ascii="Times New Roman" w:eastAsia="Times New Roman" w:hAnsi="Times New Roman" w:cs="Times New Roman"/>
          <w:sz w:val="24"/>
          <w:szCs w:val="24"/>
        </w:rPr>
        <w:lastRenderedPageBreak/>
        <w:t>возможностей. Пропуск завтрака часто приводит к последующему перееданию на протяжении дня и выбору не</w:t>
      </w:r>
      <w:r>
        <w:rPr>
          <w:rFonts w:ascii="Times New Roman" w:eastAsia="Times New Roman" w:hAnsi="Times New Roman" w:cs="Times New Roman"/>
          <w:sz w:val="24"/>
          <w:szCs w:val="24"/>
        </w:rPr>
        <w:t xml:space="preserve">полезных перекусов [13,14]. </w:t>
      </w:r>
    </w:p>
    <w:p w14:paraId="0B4F67E5"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Недостаточное потребление овощей и фруктов способствует развитию дефицита витаминов, минералов и клетчатки в питании. Это является фактором риска развития ожирения, заболеваний сердечно-сосудистой системы и других хронических н</w:t>
      </w:r>
      <w:r>
        <w:rPr>
          <w:rFonts w:ascii="Times New Roman" w:eastAsia="Times New Roman" w:hAnsi="Times New Roman" w:cs="Times New Roman"/>
          <w:sz w:val="24"/>
          <w:szCs w:val="24"/>
        </w:rPr>
        <w:t xml:space="preserve">еинфекционных заболеваний [7,15]. </w:t>
      </w:r>
    </w:p>
    <w:p w14:paraId="00517717"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Известно, что дети, у которых в детстве выработалась привычка потребления овощей и фруктов, скорее всего, сохранят эту привычку и во взрослой жизни [15,17]. В Казахстане только 36,9% детей младшего школьного возраста кажд</w:t>
      </w:r>
      <w:r>
        <w:rPr>
          <w:rFonts w:ascii="Times New Roman" w:eastAsia="Times New Roman" w:hAnsi="Times New Roman" w:cs="Times New Roman"/>
          <w:sz w:val="24"/>
          <w:szCs w:val="24"/>
        </w:rPr>
        <w:t>ый день потребляют фрукты</w:t>
      </w:r>
      <w:r>
        <w:t>, среди</w:t>
      </w:r>
      <w:r>
        <w:rPr>
          <w:rFonts w:ascii="Times New Roman" w:eastAsia="Times New Roman" w:hAnsi="Times New Roman" w:cs="Times New Roman"/>
          <w:sz w:val="24"/>
          <w:szCs w:val="24"/>
        </w:rPr>
        <w:t xml:space="preserve"> них чаще ежедневно потребляют фрукты дети из городской местности (41,0%), чем дети из сельской местности (32,0%). По ежедневному потреблению овощей детьми наблюдается схожая ситуация, когда только треть детей ежедневно потр</w:t>
      </w:r>
      <w:r>
        <w:rPr>
          <w:rFonts w:ascii="Times New Roman" w:eastAsia="Times New Roman" w:hAnsi="Times New Roman" w:cs="Times New Roman"/>
          <w:sz w:val="24"/>
          <w:szCs w:val="24"/>
        </w:rPr>
        <w:t xml:space="preserve">ебляет овощи [12]. </w:t>
      </w:r>
    </w:p>
    <w:p w14:paraId="505257FD"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Казахстане каждый четвёртый школьник начальных классов (30,8%) пьет сахаросодержащие напитки 4-7 раз в неделю. Ежедневно употребляют подобные напитки 16,7% детей [12].  Частое употребление сахаросодержащих напитков, таких как газирова</w:t>
      </w:r>
      <w:r>
        <w:rPr>
          <w:rFonts w:ascii="Times New Roman" w:eastAsia="Times New Roman" w:hAnsi="Times New Roman" w:cs="Times New Roman"/>
          <w:sz w:val="24"/>
          <w:szCs w:val="24"/>
        </w:rPr>
        <w:t>нные напитки, энергетические напитки, соки с сахаром, увеличивает риски ожирения, кариеса, сахарного диабета. Подобное влияние обусловлено высокой калорийностью данных напитков и отсутствием значимой питательной ценности [16].</w:t>
      </w:r>
    </w:p>
    <w:p w14:paraId="02066C51"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Нерегулярный прием пищи, пере</w:t>
      </w:r>
      <w:r>
        <w:rPr>
          <w:rFonts w:ascii="Times New Roman" w:eastAsia="Times New Roman" w:hAnsi="Times New Roman" w:cs="Times New Roman"/>
          <w:sz w:val="24"/>
          <w:szCs w:val="24"/>
        </w:rPr>
        <w:t>едание или длительные перерывы межу приёмами пищи, поздние ужины негативно сказываются на питании детей, и может привести к дисбалансу питательных веществ, сбоям в системе регуляции аппетита, заболеваниям пищеварительного тракта и другим отклонениям [1,5,9</w:t>
      </w:r>
      <w:r>
        <w:rPr>
          <w:rFonts w:ascii="Times New Roman" w:eastAsia="Times New Roman" w:hAnsi="Times New Roman" w:cs="Times New Roman"/>
          <w:sz w:val="24"/>
          <w:szCs w:val="24"/>
        </w:rPr>
        <w:t>].</w:t>
      </w:r>
    </w:p>
    <w:p w14:paraId="4B761466"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Нездоровые привычки питания, такие как пропуск завтрака, низкий уровень потребления фруктов и овощей, регулярное потребление подслащенных напитков, распространены среди школьников Казахстана [12,13]. Под данным национального исследования по детскому ожи</w:t>
      </w:r>
      <w:r>
        <w:rPr>
          <w:rFonts w:ascii="Times New Roman" w:eastAsia="Times New Roman" w:hAnsi="Times New Roman" w:cs="Times New Roman"/>
          <w:sz w:val="24"/>
          <w:szCs w:val="24"/>
        </w:rPr>
        <w:t>рению (2020 г.) в Казахстане 74.5% детей в возрасте от 6 до 9 лет ежедневно завтракают. Доля детей, которые завтракают не каждый день, а 4-6 дней в неделю составляет 12,6%, в то же время от 1 до 3 дней в неделю имеют привычку завтракать 10,8% детей [12].</w:t>
      </w:r>
    </w:p>
    <w:p w14:paraId="0BF97702" w14:textId="77777777" w:rsidR="00AC5ACC" w:rsidRDefault="00534A77">
      <w:pPr>
        <w:pStyle w:val="2"/>
        <w:rPr>
          <w:rFonts w:ascii="Times New Roman" w:eastAsia="Times New Roman" w:hAnsi="Times New Roman" w:cs="Times New Roman"/>
          <w:b/>
          <w:bCs/>
          <w:color w:val="000000"/>
          <w:sz w:val="24"/>
          <w:szCs w:val="24"/>
        </w:rPr>
      </w:pPr>
      <w:bookmarkStart w:id="6" w:name="_heading=h.lnl5yjxq0qko" w:colFirst="0" w:colLast="0"/>
      <w:bookmarkEnd w:id="6"/>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 Социально-экономические, культурные факторы</w:t>
      </w:r>
    </w:p>
    <w:p w14:paraId="7C574C0F"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Социально-экономические условия оказывают значительное влияние на доступность и качество питания. Низкий доход семьи, социальное неравенство или нестабильные продовольственные системы приводят к отсутствию про</w:t>
      </w:r>
      <w:r>
        <w:rPr>
          <w:rFonts w:ascii="Times New Roman" w:eastAsia="Times New Roman" w:hAnsi="Times New Roman" w:cs="Times New Roman"/>
          <w:sz w:val="24"/>
          <w:szCs w:val="24"/>
        </w:rPr>
        <w:t>довольственной безопасности домохозяйств. Эти процессы сказываются на способности приобретения разнообразного и качественного продуктового набора [18,19]. Подобное питание повышает риски недоедания, влияющего на задержку физического роста и развития, а так</w:t>
      </w:r>
      <w:r>
        <w:rPr>
          <w:rFonts w:ascii="Times New Roman" w:eastAsia="Times New Roman" w:hAnsi="Times New Roman" w:cs="Times New Roman"/>
          <w:sz w:val="24"/>
          <w:szCs w:val="24"/>
        </w:rPr>
        <w:t>же на познавательные функции детей. Уровень образования родителей влияет на их знания и навыки приверженности к здоровому питанию. Благоприятные социально-экономический климат обеспечивает доступ к супермаркетам и местным рынкам, и повышают возможность для</w:t>
      </w:r>
      <w:r>
        <w:rPr>
          <w:rFonts w:ascii="Times New Roman" w:eastAsia="Times New Roman" w:hAnsi="Times New Roman" w:cs="Times New Roman"/>
          <w:sz w:val="24"/>
          <w:szCs w:val="24"/>
        </w:rPr>
        <w:t xml:space="preserve"> населения приобрести свежие и полезные продукты. Государственная социальная поддержка малообеспеченных и социально-уязвимых групп населения способствует повышению доступности здорового питания для широких слоев общества [5,6,9].</w:t>
      </w:r>
    </w:p>
    <w:p w14:paraId="3C0DCE77"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Пищевые привычки и характе</w:t>
      </w:r>
      <w:r>
        <w:rPr>
          <w:rFonts w:ascii="Times New Roman" w:eastAsia="Times New Roman" w:hAnsi="Times New Roman" w:cs="Times New Roman"/>
          <w:sz w:val="24"/>
          <w:szCs w:val="24"/>
        </w:rPr>
        <w:t xml:space="preserve">р питания формируются через питание в семье. Правильная регулярность приёма пищи и организация перекусов, разнообразие рациона, приём пищи всей семьёй создают положительную модель питания для ребёнка и укрепляют семейные связи.  </w:t>
      </w:r>
    </w:p>
    <w:p w14:paraId="78B67E2C"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Нехватка информации и обра</w:t>
      </w:r>
      <w:r>
        <w:rPr>
          <w:rFonts w:ascii="Times New Roman" w:eastAsia="Times New Roman" w:hAnsi="Times New Roman" w:cs="Times New Roman"/>
          <w:sz w:val="24"/>
          <w:szCs w:val="24"/>
        </w:rPr>
        <w:t>зовательных ресурсов о здоровом питании может привести к недостаточному пониманию важности правильного питания. Родители и опекуны, не имеющие доступа к актуальной и достоверной информации, могут не осознавать, какие продукты должны входить в рацион их дет</w:t>
      </w:r>
      <w:r>
        <w:rPr>
          <w:rFonts w:ascii="Times New Roman" w:eastAsia="Times New Roman" w:hAnsi="Times New Roman" w:cs="Times New Roman"/>
          <w:sz w:val="24"/>
          <w:szCs w:val="24"/>
        </w:rPr>
        <w:t>ей.</w:t>
      </w:r>
    </w:p>
    <w:p w14:paraId="0C13611D"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Социальные и культурные традиции также играют важную роль в формировании пищевых привычек. В некоторых культурах определённые виды пищи могут быть более распространены, что может ограничивать разнообразие рациона. Пищевая среда также </w:t>
      </w:r>
      <w:r>
        <w:rPr>
          <w:rFonts w:ascii="Times New Roman" w:eastAsia="Times New Roman" w:hAnsi="Times New Roman" w:cs="Times New Roman"/>
          <w:sz w:val="24"/>
          <w:szCs w:val="24"/>
        </w:rPr>
        <w:lastRenderedPageBreak/>
        <w:t>включает в себя се</w:t>
      </w:r>
      <w:r>
        <w:rPr>
          <w:rFonts w:ascii="Times New Roman" w:eastAsia="Times New Roman" w:hAnsi="Times New Roman" w:cs="Times New Roman"/>
          <w:sz w:val="24"/>
          <w:szCs w:val="24"/>
        </w:rPr>
        <w:t>мейные традиции и обычаи, которые могут влиять на пищевые предпочтения и поведение.</w:t>
      </w:r>
    </w:p>
    <w:p w14:paraId="5E814437"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Повышенный вес и ожирение матери до и во время беременности является фактором риска неполноценного питания для ребенка. Ожирение матери предрасполагает ее ребенка к ожирени</w:t>
      </w:r>
      <w:r>
        <w:rPr>
          <w:rFonts w:ascii="Times New Roman" w:eastAsia="Times New Roman" w:hAnsi="Times New Roman" w:cs="Times New Roman"/>
          <w:sz w:val="24"/>
          <w:szCs w:val="24"/>
        </w:rPr>
        <w:t>ю и неинфекционным заболеваниям вследствие эпигенетического влияния на метаболизм детей. У детей, у которых матери имеют ожирение, чаще встречаются метаболические нарушения [24].</w:t>
      </w:r>
    </w:p>
    <w:p w14:paraId="2022D20A"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подтверждается и данными казахстанских ученых. Исследование питания, ан</w:t>
      </w:r>
      <w:r>
        <w:rPr>
          <w:rFonts w:ascii="Times New Roman" w:eastAsia="Times New Roman" w:hAnsi="Times New Roman" w:cs="Times New Roman"/>
          <w:sz w:val="24"/>
          <w:szCs w:val="24"/>
        </w:rPr>
        <w:t>тропометрических параметров детей  младшего школьного возраста с опросом их родителей по факторам образа жизни детей, проведённое в 2022 году в г. Алматы, выявило, что наличие избыточного веса или ожирения у матери в период до беременности, или во время бе</w:t>
      </w:r>
      <w:r>
        <w:rPr>
          <w:rFonts w:ascii="Times New Roman" w:eastAsia="Times New Roman" w:hAnsi="Times New Roman" w:cs="Times New Roman"/>
          <w:sz w:val="24"/>
          <w:szCs w:val="24"/>
        </w:rPr>
        <w:t>ременности или после родов в 1,6 раз повышает риск развития избыточной массы тела у ребенка к моменту его обучения в начальной школе [25].</w:t>
      </w:r>
    </w:p>
    <w:p w14:paraId="72E09E39" w14:textId="77777777" w:rsidR="00AC5ACC" w:rsidRDefault="00534A77">
      <w:pPr>
        <w:pStyle w:val="2"/>
        <w:rPr>
          <w:b/>
          <w:bCs/>
          <w:color w:val="000000"/>
        </w:rPr>
      </w:pPr>
      <w:bookmarkStart w:id="7" w:name="_heading=h.25e8l8j27hgi" w:colFirst="0" w:colLast="0"/>
      <w:bookmarkEnd w:id="7"/>
      <w:r>
        <w:rPr>
          <w:rFonts w:ascii="Times New Roman" w:eastAsia="Times New Roman" w:hAnsi="Times New Roman" w:cs="Times New Roman"/>
          <w:b/>
          <w:bCs/>
          <w:color w:val="000000"/>
          <w:sz w:val="24"/>
          <w:szCs w:val="24"/>
        </w:rPr>
        <w:t>1.3 Недостаточная физическая активность</w:t>
      </w:r>
    </w:p>
    <w:p w14:paraId="2E22F3AF"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Недостаточная физическая активность является значимым фактором риска, который</w:t>
      </w:r>
      <w:r>
        <w:rPr>
          <w:rFonts w:ascii="Times New Roman" w:eastAsia="Times New Roman" w:hAnsi="Times New Roman" w:cs="Times New Roman"/>
          <w:sz w:val="24"/>
          <w:szCs w:val="24"/>
        </w:rPr>
        <w:t xml:space="preserve"> может способствовать неадекватному питанию детей. В современном обществе с высоким уровнем технологического прогресса и увеличением времени, проводимого перед экранами, проблема физической активности у детей стала особенно актуальной. Малоактивный образ ж</w:t>
      </w:r>
      <w:r>
        <w:rPr>
          <w:rFonts w:ascii="Times New Roman" w:eastAsia="Times New Roman" w:hAnsi="Times New Roman" w:cs="Times New Roman"/>
          <w:sz w:val="24"/>
          <w:szCs w:val="24"/>
        </w:rPr>
        <w:t xml:space="preserve">изни тесно связан с развитием различных проблем со здоровьем, включая нарушения в питательном поведении и формировании привычек питания [22,23]. </w:t>
      </w:r>
    </w:p>
    <w:p w14:paraId="0DEB4789"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недостаточной физической активности на проявления неполноценного питания основаны на ряде аспектов. Ко</w:t>
      </w:r>
      <w:r>
        <w:rPr>
          <w:rFonts w:ascii="Times New Roman" w:eastAsia="Times New Roman" w:hAnsi="Times New Roman" w:cs="Times New Roman"/>
          <w:sz w:val="24"/>
          <w:szCs w:val="24"/>
        </w:rPr>
        <w:t>гда дети ведут малоподвижный образ жизни, их суточные энергетические потребности снижаются. Однако, несмотря на это, они часто продолжают потреблять высококалорийные продукты, что может привести к избыточному потреблению калорий. Переедание и избыток калор</w:t>
      </w:r>
      <w:r>
        <w:rPr>
          <w:rFonts w:ascii="Times New Roman" w:eastAsia="Times New Roman" w:hAnsi="Times New Roman" w:cs="Times New Roman"/>
          <w:sz w:val="24"/>
          <w:szCs w:val="24"/>
        </w:rPr>
        <w:t>ийных, но малопитательных продуктов, таких как фастфуд и сладости, может способствовать развитию избыточного веса и ожирения.</w:t>
      </w:r>
    </w:p>
    <w:p w14:paraId="162406C6"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недостаточная физическая активность влияет на обмен веществ и аппетит. Исследования показывают, что у малоактивных дет</w:t>
      </w:r>
      <w:r>
        <w:rPr>
          <w:rFonts w:ascii="Times New Roman" w:eastAsia="Times New Roman" w:hAnsi="Times New Roman" w:cs="Times New Roman"/>
          <w:sz w:val="24"/>
          <w:szCs w:val="24"/>
        </w:rPr>
        <w:t>ей наблюдаются изменения в гормональном фоне, регулирующем аппетит, что может приводить к нарушению нормального пищевого поведения.  Физическая активность положительно влияет на психоэмоциональное состояние детей. Недостаток движения может приводить к стре</w:t>
      </w:r>
      <w:r>
        <w:rPr>
          <w:rFonts w:ascii="Times New Roman" w:eastAsia="Times New Roman" w:hAnsi="Times New Roman" w:cs="Times New Roman"/>
          <w:sz w:val="24"/>
          <w:szCs w:val="24"/>
        </w:rPr>
        <w:t>ссу, тревожности и депрессии, что, в свою очередь, может способствовать использованию пищи как механизма эмоционального комфорта. Это может привести к выбору калорийной пищи и перееданию [22].</w:t>
      </w:r>
    </w:p>
    <w:p w14:paraId="7F248FA6"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Недостаточная физическая активность в сочетании с неправильным </w:t>
      </w:r>
      <w:r>
        <w:rPr>
          <w:rFonts w:ascii="Times New Roman" w:eastAsia="Times New Roman" w:hAnsi="Times New Roman" w:cs="Times New Roman"/>
          <w:sz w:val="24"/>
          <w:szCs w:val="24"/>
        </w:rPr>
        <w:t xml:space="preserve">питанием может приводить к избыточному весу и ожирению. Несбалансированное питание, характерное для детей с низкой физической активностью, может влиять на нормальный рост и развитие [23]. </w:t>
      </w:r>
    </w:p>
    <w:p w14:paraId="38A7DC93" w14:textId="77777777" w:rsidR="00AC5ACC" w:rsidRDefault="00534A77">
      <w:pPr>
        <w:pStyle w:val="2"/>
        <w:rPr>
          <w:rFonts w:ascii="Times New Roman" w:eastAsia="Times New Roman" w:hAnsi="Times New Roman" w:cs="Times New Roman"/>
          <w:b/>
          <w:bCs/>
          <w:color w:val="000000"/>
          <w:sz w:val="24"/>
          <w:szCs w:val="24"/>
        </w:rPr>
      </w:pPr>
      <w:bookmarkStart w:id="8" w:name="_heading=h.fx2p3y9dbo57" w:colFirst="0" w:colLast="0"/>
      <w:bookmarkEnd w:id="8"/>
      <w:r>
        <w:rPr>
          <w:rFonts w:ascii="Times New Roman" w:eastAsia="Times New Roman" w:hAnsi="Times New Roman" w:cs="Times New Roman"/>
          <w:b/>
          <w:bCs/>
          <w:color w:val="000000"/>
          <w:sz w:val="24"/>
          <w:szCs w:val="24"/>
        </w:rPr>
        <w:t>1.4 Пищевая среда</w:t>
      </w:r>
    </w:p>
    <w:p w14:paraId="1AC5C441"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Пищевая среда играет ключевую роль в формировании</w:t>
      </w:r>
      <w:r>
        <w:rPr>
          <w:rFonts w:ascii="Times New Roman" w:eastAsia="Times New Roman" w:hAnsi="Times New Roman" w:cs="Times New Roman"/>
          <w:sz w:val="24"/>
          <w:szCs w:val="24"/>
        </w:rPr>
        <w:t xml:space="preserve"> привычек питания и обеспечении полноценного питания детей. Она охватывает не только доступность и качество пищи, но и культурные, социальные и экономические аспекты, которые могут существенно влиять на рацион и питание детей [5].</w:t>
      </w:r>
    </w:p>
    <w:p w14:paraId="3006A4B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Доступность продуктов питания в значительной степени определяет рацион детей. В районах с ограниченным доступом к свежим фруктам, овощам и другим питательным продуктам часто наблюдаются высокие уровни потребления обработанных и высококалорийных продуктов с</w:t>
      </w:r>
      <w:r>
        <w:rPr>
          <w:rFonts w:ascii="Times New Roman" w:eastAsia="Times New Roman" w:hAnsi="Times New Roman" w:cs="Times New Roman"/>
          <w:color w:val="000000"/>
          <w:sz w:val="24"/>
          <w:szCs w:val="24"/>
        </w:rPr>
        <w:t xml:space="preserve"> низким содержанием питательных веществ [18]. Такой дисбаланс может привести к дефициту необходимых витаминов и минералов в питании детей.</w:t>
      </w:r>
    </w:p>
    <w:p w14:paraId="09E9D5AD"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Многие страны мира, включая Казахстан, сталкиваются с изменением питания населения в виде роста потребления высококал</w:t>
      </w:r>
      <w:r>
        <w:rPr>
          <w:rFonts w:ascii="Times New Roman" w:eastAsia="Times New Roman" w:hAnsi="Times New Roman" w:cs="Times New Roman"/>
          <w:sz w:val="24"/>
          <w:szCs w:val="24"/>
        </w:rPr>
        <w:t>орийных продуктов питания, которые имеют низкое содержание полезных питательных веществ. Избыток углеводистого питания и ограничение потребления пищи животного происхождения является риском развития дефицита микроэлементов и отставания в росте у детей школ</w:t>
      </w:r>
      <w:r>
        <w:rPr>
          <w:rFonts w:ascii="Times New Roman" w:eastAsia="Times New Roman" w:hAnsi="Times New Roman" w:cs="Times New Roman"/>
          <w:sz w:val="24"/>
          <w:szCs w:val="24"/>
        </w:rPr>
        <w:t>ьного возраста [4,7,9].</w:t>
      </w:r>
    </w:p>
    <w:p w14:paraId="6AB7157A"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Детское население в странах низкого и среднего дохода употребляет в пищу в основном злаки, корнеплоды, крахмалистые продукты, и рацион детей содержит мало питательных источников животного происхождения [17-19]. </w:t>
      </w:r>
    </w:p>
    <w:p w14:paraId="0CBFDC0A"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неполезных п</w:t>
      </w:r>
      <w:r>
        <w:rPr>
          <w:rFonts w:ascii="Times New Roman" w:eastAsia="Times New Roman" w:hAnsi="Times New Roman" w:cs="Times New Roman"/>
          <w:color w:val="000000"/>
          <w:sz w:val="24"/>
          <w:szCs w:val="24"/>
        </w:rPr>
        <w:t>родуктов питания в школах, то есть продуктов и напитков с высоким содержанием сахаров, жиров  в школьной среде и близлежащих магазинах, а также их массовая реклама и маркетинг, особенно направленные на детей, оказывают значительное влияние на их выбор [20,</w:t>
      </w:r>
      <w:r>
        <w:rPr>
          <w:rFonts w:ascii="Times New Roman" w:eastAsia="Times New Roman" w:hAnsi="Times New Roman" w:cs="Times New Roman"/>
          <w:color w:val="000000"/>
          <w:sz w:val="24"/>
          <w:szCs w:val="24"/>
        </w:rPr>
        <w:t>21].</w:t>
      </w:r>
    </w:p>
    <w:p w14:paraId="376922A2"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то же время школьное питание, основанное на стандартах правильного питания, обеспечивает школьников необходимыми питательными веществами и носит воспитательный характер.</w:t>
      </w:r>
    </w:p>
    <w:p w14:paraId="576260C4"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Реклама высококалорийных, но низко питательных продуктов, таких как сладкие на</w:t>
      </w:r>
      <w:r>
        <w:rPr>
          <w:rFonts w:ascii="Times New Roman" w:eastAsia="Times New Roman" w:hAnsi="Times New Roman" w:cs="Times New Roman"/>
          <w:sz w:val="24"/>
          <w:szCs w:val="24"/>
        </w:rPr>
        <w:t>питки и чипсы, может способствовать формированию предпочтений и привычек питания, которые негативно сказываются на здоровье детей [5,21].</w:t>
      </w:r>
    </w:p>
    <w:p w14:paraId="742716B7"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понимание и модификация факторов риска неполноценного питания детей и его последствий играет ключевую р</w:t>
      </w:r>
      <w:r>
        <w:rPr>
          <w:rFonts w:ascii="Times New Roman" w:eastAsia="Times New Roman" w:hAnsi="Times New Roman" w:cs="Times New Roman"/>
          <w:sz w:val="24"/>
          <w:szCs w:val="24"/>
        </w:rPr>
        <w:t xml:space="preserve">оль в обеспечении полноценного питания и здоровья детей. </w:t>
      </w:r>
    </w:p>
    <w:p w14:paraId="1A9F70AE" w14:textId="77777777" w:rsidR="00AC5ACC" w:rsidRDefault="00AC5ACC">
      <w:pPr>
        <w:pBdr>
          <w:top w:val="nil"/>
          <w:left w:val="nil"/>
          <w:bottom w:val="nil"/>
          <w:right w:val="nil"/>
          <w:between w:val="nil"/>
        </w:pBdr>
        <w:tabs>
          <w:tab w:val="right" w:pos="9781"/>
        </w:tabs>
        <w:spacing w:after="100" w:line="240" w:lineRule="auto"/>
        <w:ind w:left="567"/>
        <w:jc w:val="both"/>
        <w:rPr>
          <w:rFonts w:ascii="Times New Roman" w:eastAsia="Times New Roman" w:hAnsi="Times New Roman" w:cs="Times New Roman"/>
          <w:color w:val="000000"/>
          <w:sz w:val="24"/>
          <w:szCs w:val="24"/>
        </w:rPr>
      </w:pPr>
    </w:p>
    <w:p w14:paraId="71B282F9" w14:textId="77777777" w:rsidR="00AC5ACC" w:rsidRDefault="00AC5ACC"/>
    <w:p w14:paraId="68577A66" w14:textId="77777777" w:rsidR="00AC5ACC" w:rsidRDefault="00AC5ACC"/>
    <w:p w14:paraId="7EFF8347" w14:textId="77777777" w:rsidR="00AC5ACC" w:rsidRDefault="00AC5ACC"/>
    <w:p w14:paraId="2B5C2E09" w14:textId="77777777" w:rsidR="00AC5ACC" w:rsidRDefault="00AC5ACC"/>
    <w:p w14:paraId="0A5ED0D6" w14:textId="77777777" w:rsidR="00AC5ACC" w:rsidRDefault="00AC5ACC"/>
    <w:p w14:paraId="727E52BE" w14:textId="77777777" w:rsidR="00AC5ACC" w:rsidRDefault="00AC5ACC"/>
    <w:p w14:paraId="73393B48" w14:textId="77777777" w:rsidR="00AC5ACC" w:rsidRDefault="00AC5ACC"/>
    <w:p w14:paraId="75A42786" w14:textId="77777777" w:rsidR="00AC5ACC" w:rsidRDefault="00AC5ACC"/>
    <w:p w14:paraId="358D2EF3" w14:textId="77777777" w:rsidR="00AC5ACC" w:rsidRDefault="00AC5ACC"/>
    <w:p w14:paraId="044EF014" w14:textId="77777777" w:rsidR="00AC5ACC" w:rsidRDefault="00AC5ACC"/>
    <w:p w14:paraId="635CF3E6" w14:textId="77777777" w:rsidR="00AC5ACC" w:rsidRDefault="00AC5ACC"/>
    <w:p w14:paraId="0005A715" w14:textId="77777777" w:rsidR="00AC5ACC" w:rsidRDefault="00AC5ACC"/>
    <w:p w14:paraId="73E79303" w14:textId="77777777" w:rsidR="00AC5ACC" w:rsidRDefault="00AC5ACC"/>
    <w:p w14:paraId="15FFD7C0" w14:textId="77777777" w:rsidR="00AC5ACC" w:rsidRDefault="00AC5ACC"/>
    <w:p w14:paraId="1304932E" w14:textId="77777777" w:rsidR="00AC5ACC" w:rsidRDefault="00AC5ACC"/>
    <w:p w14:paraId="318F088E" w14:textId="77777777" w:rsidR="00AC5ACC" w:rsidRDefault="00AC5ACC"/>
    <w:p w14:paraId="5747F5F1" w14:textId="77777777" w:rsidR="00AC5ACC" w:rsidRDefault="00AC5ACC"/>
    <w:p w14:paraId="7EB30DE4" w14:textId="77777777" w:rsidR="00AC5ACC" w:rsidRDefault="00AC5ACC"/>
    <w:p w14:paraId="3628E0E2" w14:textId="77777777" w:rsidR="00AC5ACC" w:rsidRDefault="00AC5ACC"/>
    <w:p w14:paraId="59481E15" w14:textId="77777777" w:rsidR="00AC5ACC" w:rsidRDefault="00AC5ACC"/>
    <w:p w14:paraId="3EB6FF9E" w14:textId="77777777" w:rsidR="00AC5ACC" w:rsidRDefault="00AC5ACC"/>
    <w:p w14:paraId="0D793122" w14:textId="77777777" w:rsidR="00AC5ACC" w:rsidRDefault="00AC5ACC"/>
    <w:p w14:paraId="7D5EABEE" w14:textId="77777777" w:rsidR="00AC5ACC" w:rsidRDefault="00AC5ACC"/>
    <w:p w14:paraId="33F6CDB6" w14:textId="77777777" w:rsidR="00AC5ACC" w:rsidRDefault="00534A7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bookmarkStart w:id="9" w:name="_heading=h.8ms7dev69myv" w:colFirst="0" w:colLast="0"/>
      <w:bookmarkEnd w:id="9"/>
      <w:r>
        <w:rPr>
          <w:rFonts w:ascii="Times New Roman" w:eastAsia="Times New Roman" w:hAnsi="Times New Roman" w:cs="Times New Roman"/>
          <w:b/>
          <w:bCs/>
          <w:color w:val="000000"/>
          <w:sz w:val="24"/>
          <w:szCs w:val="24"/>
        </w:rPr>
        <w:t>Методы оценки состояния питания детей</w:t>
      </w:r>
    </w:p>
    <w:p w14:paraId="1E3E8986"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602E9B51"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Питание, при котором калорийность суточного питания не покрывает или превышает затраты энергии в течение суток, явялется неадекватным. В случае недостаточной калорийности пищи по сравнению с затратами энергии, возникает отрицательный энергетический баланс </w:t>
      </w:r>
      <w:r>
        <w:rPr>
          <w:rFonts w:ascii="Times New Roman" w:eastAsia="Times New Roman" w:hAnsi="Times New Roman" w:cs="Times New Roman"/>
          <w:color w:val="000000"/>
          <w:sz w:val="24"/>
          <w:szCs w:val="24"/>
        </w:rPr>
        <w:t>При этом, все пищевые вещества в организме, в том числе белок, используются как источник энергии. Возникает калорийно-белковая недостаточность, которая приводит к задержке рости и развития детей и другим негативным последствиям для здоровья детей [26]. Есл</w:t>
      </w:r>
      <w:r>
        <w:rPr>
          <w:rFonts w:ascii="Times New Roman" w:eastAsia="Times New Roman" w:hAnsi="Times New Roman" w:cs="Times New Roman"/>
          <w:color w:val="000000"/>
          <w:sz w:val="24"/>
          <w:szCs w:val="24"/>
        </w:rPr>
        <w:t>и с пищей поступает больше калорий, чем расходуется в течение суток, это может привести к заболеваниям желудочно-кишечного тракта, имеется риск избыточной массы тела, ожирения и других алиментарно-зависимых заболеваний.</w:t>
      </w:r>
    </w:p>
    <w:p w14:paraId="770950C2"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Фактическое питание оценивают по его</w:t>
      </w:r>
      <w:r>
        <w:rPr>
          <w:rFonts w:ascii="Times New Roman" w:eastAsia="Times New Roman" w:hAnsi="Times New Roman" w:cs="Times New Roman"/>
          <w:color w:val="000000"/>
          <w:sz w:val="24"/>
          <w:szCs w:val="24"/>
        </w:rPr>
        <w:t xml:space="preserve"> пищевой и биологической ценности. Существуют различные методы изучения фактического питания: бюджетный, балансовый, по приходу и расходу пищевых продуктов, лабораторный, частотный и метод анализа меню-раскладки.  Расчет калорийности и химического состава </w:t>
      </w:r>
      <w:r>
        <w:rPr>
          <w:rFonts w:ascii="Times New Roman" w:eastAsia="Times New Roman" w:hAnsi="Times New Roman" w:cs="Times New Roman"/>
          <w:color w:val="000000"/>
          <w:sz w:val="24"/>
          <w:szCs w:val="24"/>
        </w:rPr>
        <w:t>потребляемой пищи проводится при помощи специальных таблиц, в которых данные приведены на съедобную часть продуктов. Сравнивая показатели фактического питания с физиологическими потребностями, определяют процент соответствия калорийности и нутриентов произ</w:t>
      </w:r>
      <w:r>
        <w:rPr>
          <w:rFonts w:ascii="Times New Roman" w:eastAsia="Times New Roman" w:hAnsi="Times New Roman" w:cs="Times New Roman"/>
          <w:color w:val="000000"/>
          <w:sz w:val="24"/>
          <w:szCs w:val="24"/>
        </w:rPr>
        <w:t xml:space="preserve">веденным энергозатратам и нормам потребления [26].  Физиологическая потребность в энергии и основных питательных веществах для детей представлена в таблице 1 [27].   </w:t>
      </w:r>
    </w:p>
    <w:p w14:paraId="3B6C169E"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рекомендации «Нормы физиологических потребностей в энергии и пищевых веществ</w:t>
      </w:r>
      <w:r>
        <w:rPr>
          <w:rFonts w:ascii="Times New Roman" w:eastAsia="Times New Roman" w:hAnsi="Times New Roman" w:cs="Times New Roman"/>
          <w:sz w:val="24"/>
          <w:szCs w:val="24"/>
        </w:rPr>
        <w:t>ах для различных групп населения Республики Казахстан» (далее – Методические рекомендации)</w:t>
      </w:r>
      <w:r>
        <w:rPr>
          <w:rFonts w:ascii="Times New Roman" w:eastAsia="Times New Roman" w:hAnsi="Times New Roman" w:cs="Times New Roman"/>
          <w:color w:val="373A3C"/>
          <w:sz w:val="24"/>
          <w:szCs w:val="24"/>
        </w:rPr>
        <w:t xml:space="preserve"> [27] </w:t>
      </w:r>
      <w:r>
        <w:rPr>
          <w:rFonts w:ascii="Times New Roman" w:eastAsia="Times New Roman" w:hAnsi="Times New Roman" w:cs="Times New Roman"/>
          <w:sz w:val="24"/>
          <w:szCs w:val="24"/>
        </w:rPr>
        <w:t>определяют рекомендуемые диапазоны величин потребления пищевых веществ и энергии для различных групп населения. Данные нормы являются научной базой при разработ</w:t>
      </w:r>
      <w:r>
        <w:rPr>
          <w:rFonts w:ascii="Times New Roman" w:eastAsia="Times New Roman" w:hAnsi="Times New Roman" w:cs="Times New Roman"/>
          <w:sz w:val="24"/>
          <w:szCs w:val="24"/>
        </w:rPr>
        <w:t>ке перспективных среднедушевых размеров (норм) потребления основных пищевых продуктов; применяются для планирования питания в организованных коллективах; используются при разработке рекомендаций по питанию для различных групп населения (Таблица 2).</w:t>
      </w:r>
    </w:p>
    <w:p w14:paraId="3CAC73DB"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E564D6" w14:textId="77777777" w:rsidR="00AC5ACC" w:rsidRDefault="00534A7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Таблица 2 - Нормы потребления энергии, белков, жиров и углеводов для детей и подростков (в сутки) [27]</w:t>
      </w:r>
    </w:p>
    <w:p w14:paraId="015A3C23" w14:textId="77777777" w:rsidR="00AC5ACC" w:rsidRDefault="00AC5ACC">
      <w:pPr>
        <w:spacing w:after="0" w:line="240" w:lineRule="auto"/>
        <w:ind w:firstLine="567"/>
        <w:jc w:val="both"/>
        <w:rPr>
          <w:rFonts w:ascii="Times New Roman" w:eastAsia="Times New Roman" w:hAnsi="Times New Roman" w:cs="Times New Roman"/>
          <w:sz w:val="24"/>
          <w:szCs w:val="24"/>
        </w:rPr>
      </w:pPr>
    </w:p>
    <w:tbl>
      <w:tblPr>
        <w:tblStyle w:val="afc"/>
        <w:tblW w:w="96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425"/>
        <w:gridCol w:w="851"/>
        <w:gridCol w:w="850"/>
        <w:gridCol w:w="851"/>
        <w:gridCol w:w="708"/>
        <w:gridCol w:w="993"/>
        <w:gridCol w:w="850"/>
        <w:gridCol w:w="851"/>
        <w:gridCol w:w="708"/>
        <w:gridCol w:w="567"/>
        <w:gridCol w:w="567"/>
        <w:gridCol w:w="567"/>
      </w:tblGrid>
      <w:tr w:rsidR="00AC5ACC" w14:paraId="644DC8F4" w14:textId="77777777">
        <w:tc>
          <w:tcPr>
            <w:tcW w:w="817" w:type="dxa"/>
            <w:vMerge w:val="restart"/>
          </w:tcPr>
          <w:p w14:paraId="7DC1CEB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Возраст</w:t>
            </w:r>
          </w:p>
          <w:p w14:paraId="0F2572E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(лет)</w:t>
            </w:r>
          </w:p>
        </w:tc>
        <w:tc>
          <w:tcPr>
            <w:tcW w:w="425" w:type="dxa"/>
            <w:vMerge w:val="restart"/>
          </w:tcPr>
          <w:p w14:paraId="2AB583C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Пол</w:t>
            </w:r>
          </w:p>
        </w:tc>
        <w:tc>
          <w:tcPr>
            <w:tcW w:w="1701" w:type="dxa"/>
            <w:gridSpan w:val="2"/>
          </w:tcPr>
          <w:p w14:paraId="108E0354" w14:textId="77777777" w:rsidR="00AC5ACC" w:rsidRDefault="00534A77">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Энергия</w:t>
            </w:r>
          </w:p>
        </w:tc>
        <w:tc>
          <w:tcPr>
            <w:tcW w:w="851" w:type="dxa"/>
            <w:vMerge w:val="restart"/>
          </w:tcPr>
          <w:p w14:paraId="3322554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Масса тела,</w:t>
            </w:r>
          </w:p>
          <w:p w14:paraId="472F561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кг</w:t>
            </w:r>
          </w:p>
          <w:p w14:paraId="7E07B35B" w14:textId="77777777" w:rsidR="00AC5ACC" w:rsidRDefault="00AC5ACC">
            <w:pPr>
              <w:spacing w:after="0" w:line="240" w:lineRule="auto"/>
              <w:ind w:firstLine="567"/>
              <w:jc w:val="both"/>
              <w:rPr>
                <w:rFonts w:ascii="Times New Roman" w:eastAsia="Times New Roman" w:hAnsi="Times New Roman" w:cs="Times New Roman"/>
                <w:sz w:val="18"/>
                <w:szCs w:val="18"/>
              </w:rPr>
            </w:pPr>
          </w:p>
        </w:tc>
        <w:tc>
          <w:tcPr>
            <w:tcW w:w="3402" w:type="dxa"/>
            <w:gridSpan w:val="4"/>
          </w:tcPr>
          <w:p w14:paraId="0878B0EF" w14:textId="77777777" w:rsidR="00AC5ACC" w:rsidRDefault="00534A77">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Белки, г</w:t>
            </w:r>
          </w:p>
        </w:tc>
        <w:tc>
          <w:tcPr>
            <w:tcW w:w="1275" w:type="dxa"/>
            <w:gridSpan w:val="2"/>
          </w:tcPr>
          <w:p w14:paraId="19287281" w14:textId="77777777" w:rsidR="00AC5ACC" w:rsidRDefault="00534A77">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Жиры</w:t>
            </w:r>
          </w:p>
        </w:tc>
        <w:tc>
          <w:tcPr>
            <w:tcW w:w="1134" w:type="dxa"/>
            <w:gridSpan w:val="2"/>
          </w:tcPr>
          <w:p w14:paraId="3FBD82C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Углеводы</w:t>
            </w:r>
          </w:p>
        </w:tc>
      </w:tr>
      <w:tr w:rsidR="00AC5ACC" w14:paraId="6736493B" w14:textId="77777777">
        <w:tc>
          <w:tcPr>
            <w:tcW w:w="817" w:type="dxa"/>
            <w:vMerge/>
          </w:tcPr>
          <w:p w14:paraId="1723243E"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5" w:type="dxa"/>
            <w:vMerge/>
          </w:tcPr>
          <w:p w14:paraId="3A320BB5"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851" w:type="dxa"/>
            <w:vMerge w:val="restart"/>
          </w:tcPr>
          <w:p w14:paraId="2CF7E68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ккал/сут </w:t>
            </w:r>
            <w:r>
              <w:rPr>
                <w:rFonts w:ascii="Times New Roman" w:eastAsia="Times New Roman" w:hAnsi="Times New Roman" w:cs="Times New Roman"/>
                <w:sz w:val="18"/>
                <w:szCs w:val="18"/>
                <w:vertAlign w:val="superscript"/>
              </w:rPr>
              <w:t>1</w:t>
            </w:r>
          </w:p>
        </w:tc>
        <w:tc>
          <w:tcPr>
            <w:tcW w:w="850" w:type="dxa"/>
            <w:vMerge w:val="restart"/>
          </w:tcPr>
          <w:p w14:paraId="3D53F00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МДж/сут</w:t>
            </w:r>
          </w:p>
        </w:tc>
        <w:tc>
          <w:tcPr>
            <w:tcW w:w="851" w:type="dxa"/>
            <w:vMerge/>
          </w:tcPr>
          <w:p w14:paraId="582D4491"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2551" w:type="dxa"/>
            <w:gridSpan w:val="3"/>
          </w:tcPr>
          <w:p w14:paraId="5BAC55B3" w14:textId="77777777" w:rsidR="00AC5ACC" w:rsidRDefault="00534A77">
            <w:pPr>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851" w:type="dxa"/>
            <w:vMerge w:val="restart"/>
          </w:tcPr>
          <w:p w14:paraId="7D60AAD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0087BD4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животные </w:t>
            </w:r>
          </w:p>
        </w:tc>
        <w:tc>
          <w:tcPr>
            <w:tcW w:w="708" w:type="dxa"/>
            <w:vMerge w:val="restart"/>
          </w:tcPr>
          <w:p w14:paraId="7274E9F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567" w:type="dxa"/>
            <w:vMerge w:val="restart"/>
          </w:tcPr>
          <w:p w14:paraId="0A3F8F48"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к общей калорий-ности</w:t>
            </w:r>
          </w:p>
        </w:tc>
        <w:tc>
          <w:tcPr>
            <w:tcW w:w="567" w:type="dxa"/>
            <w:vMerge w:val="restart"/>
          </w:tcPr>
          <w:p w14:paraId="43687C2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567" w:type="dxa"/>
            <w:vMerge w:val="restart"/>
          </w:tcPr>
          <w:p w14:paraId="1A70749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к общей калорий-ности</w:t>
            </w:r>
          </w:p>
        </w:tc>
      </w:tr>
      <w:tr w:rsidR="00AC5ACC" w14:paraId="07CB0835" w14:textId="77777777">
        <w:tc>
          <w:tcPr>
            <w:tcW w:w="817" w:type="dxa"/>
            <w:vMerge/>
          </w:tcPr>
          <w:p w14:paraId="28A43DFE"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5" w:type="dxa"/>
            <w:vMerge/>
          </w:tcPr>
          <w:p w14:paraId="3FEAFFC8"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851" w:type="dxa"/>
            <w:vMerge/>
          </w:tcPr>
          <w:p w14:paraId="35637293"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850" w:type="dxa"/>
            <w:vMerge/>
          </w:tcPr>
          <w:p w14:paraId="432F3FDA"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851" w:type="dxa"/>
            <w:vMerge/>
          </w:tcPr>
          <w:p w14:paraId="06B16EDB"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08" w:type="dxa"/>
          </w:tcPr>
          <w:p w14:paraId="5FF6872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абс.</w:t>
            </w:r>
          </w:p>
        </w:tc>
        <w:tc>
          <w:tcPr>
            <w:tcW w:w="993" w:type="dxa"/>
          </w:tcPr>
          <w:p w14:paraId="0FAC84F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  к общей калорийности</w:t>
            </w:r>
          </w:p>
        </w:tc>
        <w:tc>
          <w:tcPr>
            <w:tcW w:w="850" w:type="dxa"/>
          </w:tcPr>
          <w:p w14:paraId="6876CE3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г/кг м.т.</w:t>
            </w:r>
          </w:p>
        </w:tc>
        <w:tc>
          <w:tcPr>
            <w:tcW w:w="851" w:type="dxa"/>
            <w:vMerge/>
          </w:tcPr>
          <w:p w14:paraId="30D26BA0"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708" w:type="dxa"/>
            <w:vMerge/>
          </w:tcPr>
          <w:p w14:paraId="1377A9D3"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67" w:type="dxa"/>
            <w:vMerge/>
          </w:tcPr>
          <w:p w14:paraId="70BACF2D"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67" w:type="dxa"/>
            <w:vMerge/>
          </w:tcPr>
          <w:p w14:paraId="49AAF525"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567" w:type="dxa"/>
            <w:vMerge/>
          </w:tcPr>
          <w:p w14:paraId="3E8B79C3"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r>
      <w:tr w:rsidR="00AC5ACC" w14:paraId="71FB600E" w14:textId="77777777">
        <w:tc>
          <w:tcPr>
            <w:tcW w:w="817" w:type="dxa"/>
            <w:shd w:val="clear" w:color="auto" w:fill="FFFFFF"/>
          </w:tcPr>
          <w:p w14:paraId="13068EF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c>
          <w:tcPr>
            <w:tcW w:w="425" w:type="dxa"/>
            <w:shd w:val="clear" w:color="auto" w:fill="FFFFFF"/>
          </w:tcPr>
          <w:p w14:paraId="7DA7EFB9" w14:textId="77777777" w:rsidR="00AC5ACC" w:rsidRDefault="00AC5ACC">
            <w:pPr>
              <w:spacing w:after="0" w:line="240" w:lineRule="auto"/>
              <w:jc w:val="both"/>
              <w:rPr>
                <w:rFonts w:ascii="Times New Roman" w:eastAsia="Times New Roman" w:hAnsi="Times New Roman" w:cs="Times New Roman"/>
                <w:sz w:val="18"/>
                <w:szCs w:val="18"/>
              </w:rPr>
            </w:pPr>
          </w:p>
        </w:tc>
        <w:tc>
          <w:tcPr>
            <w:tcW w:w="851" w:type="dxa"/>
            <w:shd w:val="clear" w:color="auto" w:fill="FFFFFF"/>
          </w:tcPr>
          <w:p w14:paraId="2EA4836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740</w:t>
            </w:r>
          </w:p>
        </w:tc>
        <w:tc>
          <w:tcPr>
            <w:tcW w:w="850" w:type="dxa"/>
            <w:shd w:val="clear" w:color="auto" w:fill="FFFFFF"/>
          </w:tcPr>
          <w:p w14:paraId="78527968"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2,86</w:t>
            </w:r>
          </w:p>
        </w:tc>
        <w:tc>
          <w:tcPr>
            <w:tcW w:w="851" w:type="dxa"/>
            <w:shd w:val="clear" w:color="auto" w:fill="FFFFFF"/>
          </w:tcPr>
          <w:p w14:paraId="0F088D4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708" w:type="dxa"/>
            <w:shd w:val="clear" w:color="auto" w:fill="FFFFFF"/>
          </w:tcPr>
          <w:p w14:paraId="5621D35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993" w:type="dxa"/>
            <w:shd w:val="clear" w:color="auto" w:fill="FFFFFF"/>
          </w:tcPr>
          <w:p w14:paraId="6AB64B1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850" w:type="dxa"/>
            <w:shd w:val="clear" w:color="auto" w:fill="FFFFFF"/>
          </w:tcPr>
          <w:p w14:paraId="6E6B5C9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2,17</w:t>
            </w:r>
          </w:p>
        </w:tc>
        <w:tc>
          <w:tcPr>
            <w:tcW w:w="851" w:type="dxa"/>
            <w:shd w:val="clear" w:color="auto" w:fill="FFFFFF"/>
          </w:tcPr>
          <w:p w14:paraId="27CBDF47" w14:textId="77777777" w:rsidR="00AC5ACC" w:rsidRDefault="00AC5ACC">
            <w:pPr>
              <w:spacing w:after="0" w:line="240" w:lineRule="auto"/>
              <w:jc w:val="both"/>
              <w:rPr>
                <w:rFonts w:ascii="Times New Roman" w:eastAsia="Times New Roman" w:hAnsi="Times New Roman" w:cs="Times New Roman"/>
                <w:sz w:val="18"/>
                <w:szCs w:val="18"/>
              </w:rPr>
            </w:pPr>
          </w:p>
        </w:tc>
        <w:tc>
          <w:tcPr>
            <w:tcW w:w="708" w:type="dxa"/>
            <w:shd w:val="clear" w:color="auto" w:fill="FFFFFF"/>
          </w:tcPr>
          <w:p w14:paraId="53417923"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567" w:type="dxa"/>
            <w:shd w:val="clear" w:color="auto" w:fill="FFFFFF"/>
          </w:tcPr>
          <w:p w14:paraId="11D1257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58,0</w:t>
            </w:r>
          </w:p>
        </w:tc>
        <w:tc>
          <w:tcPr>
            <w:tcW w:w="567" w:type="dxa"/>
            <w:shd w:val="clear" w:color="auto" w:fill="FFFFFF"/>
          </w:tcPr>
          <w:p w14:paraId="1F96C90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567" w:type="dxa"/>
            <w:shd w:val="clear" w:color="auto" w:fill="FFFFFF"/>
          </w:tcPr>
          <w:p w14:paraId="76A9FA7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r>
      <w:tr w:rsidR="00AC5ACC" w14:paraId="32701E77" w14:textId="77777777">
        <w:tc>
          <w:tcPr>
            <w:tcW w:w="817" w:type="dxa"/>
            <w:shd w:val="clear" w:color="auto" w:fill="FFFFFF"/>
          </w:tcPr>
          <w:p w14:paraId="53A0E06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&lt; 1</w:t>
            </w:r>
          </w:p>
        </w:tc>
        <w:tc>
          <w:tcPr>
            <w:tcW w:w="425" w:type="dxa"/>
            <w:shd w:val="clear" w:color="auto" w:fill="FFFFFF"/>
          </w:tcPr>
          <w:p w14:paraId="5DCE0890" w14:textId="77777777" w:rsidR="00AC5ACC" w:rsidRDefault="00AC5ACC">
            <w:pPr>
              <w:spacing w:after="0" w:line="240" w:lineRule="auto"/>
              <w:jc w:val="both"/>
              <w:rPr>
                <w:rFonts w:ascii="Times New Roman" w:eastAsia="Times New Roman" w:hAnsi="Times New Roman" w:cs="Times New Roman"/>
                <w:sz w:val="18"/>
                <w:szCs w:val="18"/>
              </w:rPr>
            </w:pPr>
          </w:p>
        </w:tc>
        <w:tc>
          <w:tcPr>
            <w:tcW w:w="851" w:type="dxa"/>
            <w:shd w:val="clear" w:color="auto" w:fill="FFFFFF"/>
          </w:tcPr>
          <w:p w14:paraId="442B762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1100</w:t>
            </w:r>
          </w:p>
        </w:tc>
        <w:tc>
          <w:tcPr>
            <w:tcW w:w="850" w:type="dxa"/>
            <w:shd w:val="clear" w:color="auto" w:fill="FFFFFF"/>
          </w:tcPr>
          <w:p w14:paraId="5260509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4,62</w:t>
            </w:r>
          </w:p>
        </w:tc>
        <w:tc>
          <w:tcPr>
            <w:tcW w:w="851" w:type="dxa"/>
            <w:shd w:val="clear" w:color="auto" w:fill="FFFFFF"/>
          </w:tcPr>
          <w:p w14:paraId="54019BC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8" w:type="dxa"/>
            <w:shd w:val="clear" w:color="auto" w:fill="FFFFFF"/>
          </w:tcPr>
          <w:p w14:paraId="5CC328F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993" w:type="dxa"/>
            <w:shd w:val="clear" w:color="auto" w:fill="FFFFFF"/>
          </w:tcPr>
          <w:p w14:paraId="4606901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850" w:type="dxa"/>
            <w:shd w:val="clear" w:color="auto" w:fill="FFFFFF"/>
          </w:tcPr>
          <w:p w14:paraId="04D2F42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851" w:type="dxa"/>
            <w:shd w:val="clear" w:color="auto" w:fill="FFFFFF"/>
          </w:tcPr>
          <w:p w14:paraId="2BEDA40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708" w:type="dxa"/>
            <w:shd w:val="clear" w:color="auto" w:fill="FFFFFF"/>
          </w:tcPr>
          <w:p w14:paraId="56B9B5C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567" w:type="dxa"/>
            <w:shd w:val="clear" w:color="auto" w:fill="FFFFFF"/>
          </w:tcPr>
          <w:p w14:paraId="2D7F26A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567" w:type="dxa"/>
            <w:shd w:val="clear" w:color="auto" w:fill="FFFFFF"/>
          </w:tcPr>
          <w:p w14:paraId="01F99CB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146</w:t>
            </w:r>
          </w:p>
        </w:tc>
        <w:tc>
          <w:tcPr>
            <w:tcW w:w="567" w:type="dxa"/>
            <w:shd w:val="clear" w:color="auto" w:fill="FFFFFF"/>
          </w:tcPr>
          <w:p w14:paraId="5FFE1B7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52,0</w:t>
            </w:r>
          </w:p>
        </w:tc>
      </w:tr>
      <w:tr w:rsidR="00AC5ACC" w14:paraId="46AAE45B" w14:textId="77777777">
        <w:tc>
          <w:tcPr>
            <w:tcW w:w="817" w:type="dxa"/>
            <w:shd w:val="clear" w:color="auto" w:fill="FFFFFF"/>
          </w:tcPr>
          <w:p w14:paraId="124D863D"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425" w:type="dxa"/>
            <w:shd w:val="clear" w:color="auto" w:fill="FFFFFF"/>
          </w:tcPr>
          <w:p w14:paraId="43237ED1" w14:textId="77777777" w:rsidR="00AC5ACC" w:rsidRDefault="00AC5ACC">
            <w:pPr>
              <w:spacing w:after="0" w:line="240" w:lineRule="auto"/>
              <w:ind w:firstLine="567"/>
              <w:jc w:val="both"/>
              <w:rPr>
                <w:rFonts w:ascii="Times New Roman" w:eastAsia="Times New Roman" w:hAnsi="Times New Roman" w:cs="Times New Roman"/>
                <w:sz w:val="18"/>
                <w:szCs w:val="18"/>
              </w:rPr>
            </w:pPr>
          </w:p>
        </w:tc>
        <w:tc>
          <w:tcPr>
            <w:tcW w:w="851" w:type="dxa"/>
            <w:shd w:val="clear" w:color="auto" w:fill="FFFFFF"/>
          </w:tcPr>
          <w:p w14:paraId="43C4FBA8"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1200</w:t>
            </w:r>
          </w:p>
        </w:tc>
        <w:tc>
          <w:tcPr>
            <w:tcW w:w="850" w:type="dxa"/>
            <w:shd w:val="clear" w:color="auto" w:fill="FFFFFF"/>
          </w:tcPr>
          <w:p w14:paraId="76F72CCD"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5,04</w:t>
            </w:r>
          </w:p>
        </w:tc>
        <w:tc>
          <w:tcPr>
            <w:tcW w:w="851" w:type="dxa"/>
            <w:shd w:val="clear" w:color="auto" w:fill="FFFFFF"/>
          </w:tcPr>
          <w:p w14:paraId="037EAD5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708" w:type="dxa"/>
            <w:shd w:val="clear" w:color="auto" w:fill="FFFFFF"/>
          </w:tcPr>
          <w:p w14:paraId="2DCC6F4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993" w:type="dxa"/>
            <w:shd w:val="clear" w:color="auto" w:fill="FFFFFF"/>
          </w:tcPr>
          <w:p w14:paraId="16D5784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50" w:type="dxa"/>
            <w:shd w:val="clear" w:color="auto" w:fill="FFFFFF"/>
          </w:tcPr>
          <w:p w14:paraId="1674A10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851" w:type="dxa"/>
            <w:shd w:val="clear" w:color="auto" w:fill="FFFFFF"/>
          </w:tcPr>
          <w:p w14:paraId="135148F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65,0</w:t>
            </w:r>
          </w:p>
        </w:tc>
        <w:tc>
          <w:tcPr>
            <w:tcW w:w="708" w:type="dxa"/>
            <w:shd w:val="clear" w:color="auto" w:fill="FFFFFF"/>
          </w:tcPr>
          <w:p w14:paraId="30697FB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567" w:type="dxa"/>
            <w:shd w:val="clear" w:color="auto" w:fill="FFFFFF"/>
          </w:tcPr>
          <w:p w14:paraId="5A54F0E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37,0</w:t>
            </w:r>
          </w:p>
        </w:tc>
        <w:tc>
          <w:tcPr>
            <w:tcW w:w="567" w:type="dxa"/>
            <w:shd w:val="clear" w:color="auto" w:fill="FFFFFF"/>
          </w:tcPr>
          <w:p w14:paraId="07AAF04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159</w:t>
            </w:r>
          </w:p>
        </w:tc>
        <w:tc>
          <w:tcPr>
            <w:tcW w:w="567" w:type="dxa"/>
            <w:shd w:val="clear" w:color="auto" w:fill="FFFFFF"/>
          </w:tcPr>
          <w:p w14:paraId="43D111F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53,0</w:t>
            </w:r>
          </w:p>
        </w:tc>
      </w:tr>
      <w:tr w:rsidR="00AC5ACC" w14:paraId="322B680D" w14:textId="77777777">
        <w:tc>
          <w:tcPr>
            <w:tcW w:w="817" w:type="dxa"/>
            <w:shd w:val="clear" w:color="auto" w:fill="FFFFFF"/>
          </w:tcPr>
          <w:p w14:paraId="250756A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425" w:type="dxa"/>
            <w:shd w:val="clear" w:color="auto" w:fill="FFFFFF"/>
          </w:tcPr>
          <w:p w14:paraId="2594AF45" w14:textId="77777777" w:rsidR="00AC5ACC" w:rsidRDefault="00AC5ACC">
            <w:pPr>
              <w:spacing w:after="0" w:line="240" w:lineRule="auto"/>
              <w:ind w:firstLine="567"/>
              <w:jc w:val="both"/>
              <w:rPr>
                <w:rFonts w:ascii="Times New Roman" w:eastAsia="Times New Roman" w:hAnsi="Times New Roman" w:cs="Times New Roman"/>
                <w:sz w:val="18"/>
                <w:szCs w:val="18"/>
              </w:rPr>
            </w:pPr>
          </w:p>
        </w:tc>
        <w:tc>
          <w:tcPr>
            <w:tcW w:w="851" w:type="dxa"/>
            <w:shd w:val="clear" w:color="auto" w:fill="FFFFFF"/>
          </w:tcPr>
          <w:p w14:paraId="5414B90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1400</w:t>
            </w:r>
          </w:p>
        </w:tc>
        <w:tc>
          <w:tcPr>
            <w:tcW w:w="850" w:type="dxa"/>
            <w:shd w:val="clear" w:color="auto" w:fill="FFFFFF"/>
          </w:tcPr>
          <w:p w14:paraId="3A0B9FB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5,88</w:t>
            </w:r>
          </w:p>
        </w:tc>
        <w:tc>
          <w:tcPr>
            <w:tcW w:w="851" w:type="dxa"/>
            <w:shd w:val="clear" w:color="auto" w:fill="FFFFFF"/>
          </w:tcPr>
          <w:p w14:paraId="6AFAABE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708" w:type="dxa"/>
            <w:shd w:val="clear" w:color="auto" w:fill="FFFFFF"/>
          </w:tcPr>
          <w:p w14:paraId="2DA0E1B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993" w:type="dxa"/>
            <w:shd w:val="clear" w:color="auto" w:fill="FFFFFF"/>
          </w:tcPr>
          <w:p w14:paraId="10009AA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850" w:type="dxa"/>
            <w:shd w:val="clear" w:color="auto" w:fill="FFFFFF"/>
          </w:tcPr>
          <w:p w14:paraId="023AAD3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851" w:type="dxa"/>
            <w:shd w:val="clear" w:color="auto" w:fill="FFFFFF"/>
          </w:tcPr>
          <w:p w14:paraId="20143D6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65,0</w:t>
            </w:r>
          </w:p>
        </w:tc>
        <w:tc>
          <w:tcPr>
            <w:tcW w:w="708" w:type="dxa"/>
            <w:shd w:val="clear" w:color="auto" w:fill="FFFFFF"/>
          </w:tcPr>
          <w:p w14:paraId="438435C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567" w:type="dxa"/>
            <w:shd w:val="clear" w:color="auto" w:fill="FFFFFF"/>
          </w:tcPr>
          <w:p w14:paraId="42107F0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32,0</w:t>
            </w:r>
          </w:p>
        </w:tc>
        <w:tc>
          <w:tcPr>
            <w:tcW w:w="567" w:type="dxa"/>
            <w:shd w:val="clear" w:color="auto" w:fill="FFFFFF"/>
          </w:tcPr>
          <w:p w14:paraId="0DE5A73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567" w:type="dxa"/>
            <w:shd w:val="clear" w:color="auto" w:fill="FFFFFF"/>
          </w:tcPr>
          <w:p w14:paraId="3E4D2FB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tr>
      <w:tr w:rsidR="00AC5ACC" w14:paraId="02DCEA44" w14:textId="77777777">
        <w:tc>
          <w:tcPr>
            <w:tcW w:w="817" w:type="dxa"/>
            <w:shd w:val="clear" w:color="auto" w:fill="FFFFFF"/>
          </w:tcPr>
          <w:p w14:paraId="464390E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425" w:type="dxa"/>
            <w:shd w:val="clear" w:color="auto" w:fill="FFFFFF"/>
          </w:tcPr>
          <w:p w14:paraId="291A5053" w14:textId="77777777" w:rsidR="00AC5ACC" w:rsidRDefault="00AC5ACC">
            <w:pPr>
              <w:spacing w:after="0" w:line="240" w:lineRule="auto"/>
              <w:jc w:val="both"/>
              <w:rPr>
                <w:rFonts w:ascii="Times New Roman" w:eastAsia="Times New Roman" w:hAnsi="Times New Roman" w:cs="Times New Roman"/>
                <w:sz w:val="18"/>
                <w:szCs w:val="18"/>
              </w:rPr>
            </w:pPr>
          </w:p>
        </w:tc>
        <w:tc>
          <w:tcPr>
            <w:tcW w:w="851" w:type="dxa"/>
            <w:shd w:val="clear" w:color="auto" w:fill="FFFFFF"/>
          </w:tcPr>
          <w:p w14:paraId="71883D4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1800</w:t>
            </w:r>
          </w:p>
        </w:tc>
        <w:tc>
          <w:tcPr>
            <w:tcW w:w="850" w:type="dxa"/>
            <w:shd w:val="clear" w:color="auto" w:fill="FFFFFF"/>
          </w:tcPr>
          <w:p w14:paraId="12A4487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7,56</w:t>
            </w:r>
          </w:p>
        </w:tc>
        <w:tc>
          <w:tcPr>
            <w:tcW w:w="851" w:type="dxa"/>
            <w:shd w:val="clear" w:color="auto" w:fill="FFFFFF"/>
          </w:tcPr>
          <w:p w14:paraId="437D4F4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708" w:type="dxa"/>
            <w:shd w:val="clear" w:color="auto" w:fill="FFFFFF"/>
          </w:tcPr>
          <w:p w14:paraId="39564FC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993" w:type="dxa"/>
            <w:shd w:val="clear" w:color="auto" w:fill="FFFFFF"/>
          </w:tcPr>
          <w:p w14:paraId="3F3F2CA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850" w:type="dxa"/>
            <w:shd w:val="clear" w:color="auto" w:fill="FFFFFF"/>
          </w:tcPr>
          <w:p w14:paraId="75A0043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2,08</w:t>
            </w:r>
          </w:p>
        </w:tc>
        <w:tc>
          <w:tcPr>
            <w:tcW w:w="851" w:type="dxa"/>
            <w:shd w:val="clear" w:color="auto" w:fill="FFFFFF"/>
          </w:tcPr>
          <w:p w14:paraId="16CD8E4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65,0</w:t>
            </w:r>
          </w:p>
        </w:tc>
        <w:tc>
          <w:tcPr>
            <w:tcW w:w="708" w:type="dxa"/>
            <w:shd w:val="clear" w:color="auto" w:fill="FFFFFF"/>
          </w:tcPr>
          <w:p w14:paraId="66D77EA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567" w:type="dxa"/>
            <w:shd w:val="clear" w:color="auto" w:fill="FFFFFF"/>
          </w:tcPr>
          <w:p w14:paraId="7423809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567" w:type="dxa"/>
            <w:shd w:val="clear" w:color="auto" w:fill="FFFFFF"/>
          </w:tcPr>
          <w:p w14:paraId="110A426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266</w:t>
            </w:r>
          </w:p>
        </w:tc>
        <w:tc>
          <w:tcPr>
            <w:tcW w:w="567" w:type="dxa"/>
            <w:shd w:val="clear" w:color="auto" w:fill="FFFFFF"/>
          </w:tcPr>
          <w:p w14:paraId="51A35ABD"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59,0</w:t>
            </w:r>
          </w:p>
        </w:tc>
      </w:tr>
      <w:tr w:rsidR="00AC5ACC" w14:paraId="5448EBE8" w14:textId="77777777">
        <w:tc>
          <w:tcPr>
            <w:tcW w:w="817" w:type="dxa"/>
            <w:shd w:val="clear" w:color="auto" w:fill="FFFFFF"/>
          </w:tcPr>
          <w:p w14:paraId="7013F1DD"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7-10</w:t>
            </w:r>
          </w:p>
        </w:tc>
        <w:tc>
          <w:tcPr>
            <w:tcW w:w="425" w:type="dxa"/>
            <w:shd w:val="clear" w:color="auto" w:fill="FFFFFF"/>
          </w:tcPr>
          <w:p w14:paraId="4832B036" w14:textId="77777777" w:rsidR="00AC5ACC" w:rsidRDefault="00AC5ACC">
            <w:pPr>
              <w:spacing w:after="0" w:line="240" w:lineRule="auto"/>
              <w:jc w:val="both"/>
              <w:rPr>
                <w:rFonts w:ascii="Times New Roman" w:eastAsia="Times New Roman" w:hAnsi="Times New Roman" w:cs="Times New Roman"/>
                <w:sz w:val="18"/>
                <w:szCs w:val="18"/>
              </w:rPr>
            </w:pPr>
          </w:p>
        </w:tc>
        <w:tc>
          <w:tcPr>
            <w:tcW w:w="851" w:type="dxa"/>
            <w:shd w:val="clear" w:color="auto" w:fill="FFFFFF"/>
          </w:tcPr>
          <w:p w14:paraId="5B9EDB03"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2100</w:t>
            </w:r>
          </w:p>
        </w:tc>
        <w:tc>
          <w:tcPr>
            <w:tcW w:w="850" w:type="dxa"/>
            <w:shd w:val="clear" w:color="auto" w:fill="FFFFFF"/>
          </w:tcPr>
          <w:p w14:paraId="7844E24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8,82</w:t>
            </w:r>
          </w:p>
        </w:tc>
        <w:tc>
          <w:tcPr>
            <w:tcW w:w="851" w:type="dxa"/>
            <w:shd w:val="clear" w:color="auto" w:fill="FFFFFF"/>
          </w:tcPr>
          <w:p w14:paraId="05AA602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708" w:type="dxa"/>
            <w:shd w:val="clear" w:color="auto" w:fill="FFFFFF"/>
          </w:tcPr>
          <w:p w14:paraId="7437198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p>
        </w:tc>
        <w:tc>
          <w:tcPr>
            <w:tcW w:w="993" w:type="dxa"/>
            <w:shd w:val="clear" w:color="auto" w:fill="FFFFFF"/>
          </w:tcPr>
          <w:p w14:paraId="00DAF85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850" w:type="dxa"/>
            <w:shd w:val="clear" w:color="auto" w:fill="FFFFFF"/>
          </w:tcPr>
          <w:p w14:paraId="6B768A68"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2,03</w:t>
            </w:r>
          </w:p>
        </w:tc>
        <w:tc>
          <w:tcPr>
            <w:tcW w:w="851" w:type="dxa"/>
            <w:shd w:val="clear" w:color="auto" w:fill="FFFFFF"/>
          </w:tcPr>
          <w:p w14:paraId="3DA89F5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65,0</w:t>
            </w:r>
          </w:p>
        </w:tc>
        <w:tc>
          <w:tcPr>
            <w:tcW w:w="708" w:type="dxa"/>
            <w:shd w:val="clear" w:color="auto" w:fill="FFFFFF"/>
          </w:tcPr>
          <w:p w14:paraId="08F5664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567" w:type="dxa"/>
            <w:shd w:val="clear" w:color="auto" w:fill="FFFFFF"/>
          </w:tcPr>
          <w:p w14:paraId="4962A3C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567" w:type="dxa"/>
            <w:shd w:val="clear" w:color="auto" w:fill="FFFFFF"/>
          </w:tcPr>
          <w:p w14:paraId="683253F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315</w:t>
            </w:r>
          </w:p>
        </w:tc>
        <w:tc>
          <w:tcPr>
            <w:tcW w:w="567" w:type="dxa"/>
            <w:shd w:val="clear" w:color="auto" w:fill="FFFFFF"/>
          </w:tcPr>
          <w:p w14:paraId="6DCC5E4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AC5ACC" w14:paraId="1D1A198C" w14:textId="77777777">
        <w:tc>
          <w:tcPr>
            <w:tcW w:w="817" w:type="dxa"/>
            <w:vMerge w:val="restart"/>
            <w:shd w:val="clear" w:color="auto" w:fill="FFFFFF"/>
            <w:vAlign w:val="center"/>
          </w:tcPr>
          <w:p w14:paraId="0C8F0CB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11-14</w:t>
            </w:r>
          </w:p>
        </w:tc>
        <w:tc>
          <w:tcPr>
            <w:tcW w:w="425" w:type="dxa"/>
            <w:shd w:val="clear" w:color="auto" w:fill="FFFFFF"/>
          </w:tcPr>
          <w:p w14:paraId="66E74508"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w:t>
            </w:r>
          </w:p>
        </w:tc>
        <w:tc>
          <w:tcPr>
            <w:tcW w:w="851" w:type="dxa"/>
            <w:shd w:val="clear" w:color="auto" w:fill="FFFFFF"/>
          </w:tcPr>
          <w:p w14:paraId="5150367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c>
          <w:tcPr>
            <w:tcW w:w="850" w:type="dxa"/>
            <w:shd w:val="clear" w:color="auto" w:fill="FFFFFF"/>
          </w:tcPr>
          <w:p w14:paraId="0D468F6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10,50</w:t>
            </w:r>
          </w:p>
        </w:tc>
        <w:tc>
          <w:tcPr>
            <w:tcW w:w="851" w:type="dxa"/>
            <w:shd w:val="clear" w:color="auto" w:fill="FFFFFF"/>
          </w:tcPr>
          <w:p w14:paraId="66F76AC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08" w:type="dxa"/>
            <w:shd w:val="clear" w:color="auto" w:fill="FFFFFF"/>
          </w:tcPr>
          <w:p w14:paraId="3CC76B3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993" w:type="dxa"/>
            <w:shd w:val="clear" w:color="auto" w:fill="FFFFFF"/>
          </w:tcPr>
          <w:p w14:paraId="496A106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850" w:type="dxa"/>
            <w:shd w:val="clear" w:color="auto" w:fill="FFFFFF"/>
          </w:tcPr>
          <w:p w14:paraId="050401F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851" w:type="dxa"/>
            <w:shd w:val="clear" w:color="auto" w:fill="FFFFFF"/>
          </w:tcPr>
          <w:p w14:paraId="05CBD2DF"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708" w:type="dxa"/>
            <w:shd w:val="clear" w:color="auto" w:fill="FFFFFF"/>
          </w:tcPr>
          <w:p w14:paraId="776577B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78</w:t>
            </w:r>
          </w:p>
        </w:tc>
        <w:tc>
          <w:tcPr>
            <w:tcW w:w="567" w:type="dxa"/>
            <w:shd w:val="clear" w:color="auto" w:fill="FFFFFF"/>
          </w:tcPr>
          <w:p w14:paraId="0AADDAD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567" w:type="dxa"/>
            <w:shd w:val="clear" w:color="auto" w:fill="FFFFFF"/>
          </w:tcPr>
          <w:p w14:paraId="4AB0D7E6"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c>
          <w:tcPr>
            <w:tcW w:w="567" w:type="dxa"/>
            <w:shd w:val="clear" w:color="auto" w:fill="FFFFFF"/>
          </w:tcPr>
          <w:p w14:paraId="7D57671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AC5ACC" w14:paraId="1A52E1DC" w14:textId="77777777">
        <w:tc>
          <w:tcPr>
            <w:tcW w:w="817" w:type="dxa"/>
            <w:vMerge/>
            <w:shd w:val="clear" w:color="auto" w:fill="FFFFFF"/>
            <w:vAlign w:val="center"/>
          </w:tcPr>
          <w:p w14:paraId="0D52DB04"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5" w:type="dxa"/>
            <w:shd w:val="clear" w:color="auto" w:fill="FFFFFF"/>
          </w:tcPr>
          <w:p w14:paraId="3EA8E30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w:t>
            </w:r>
          </w:p>
        </w:tc>
        <w:tc>
          <w:tcPr>
            <w:tcW w:w="851" w:type="dxa"/>
            <w:shd w:val="clear" w:color="auto" w:fill="FFFFFF"/>
          </w:tcPr>
          <w:p w14:paraId="701B1ED8"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2400</w:t>
            </w:r>
          </w:p>
        </w:tc>
        <w:tc>
          <w:tcPr>
            <w:tcW w:w="850" w:type="dxa"/>
            <w:shd w:val="clear" w:color="auto" w:fill="FFFFFF"/>
          </w:tcPr>
          <w:p w14:paraId="5B7B3C5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10,08</w:t>
            </w:r>
          </w:p>
        </w:tc>
        <w:tc>
          <w:tcPr>
            <w:tcW w:w="851" w:type="dxa"/>
            <w:shd w:val="clear" w:color="auto" w:fill="FFFFFF"/>
          </w:tcPr>
          <w:p w14:paraId="21C73A83"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708" w:type="dxa"/>
            <w:shd w:val="clear" w:color="auto" w:fill="FFFFFF"/>
          </w:tcPr>
          <w:p w14:paraId="731C8A0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993" w:type="dxa"/>
            <w:shd w:val="clear" w:color="auto" w:fill="FFFFFF"/>
          </w:tcPr>
          <w:p w14:paraId="28E92C7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850" w:type="dxa"/>
            <w:shd w:val="clear" w:color="auto" w:fill="FFFFFF"/>
          </w:tcPr>
          <w:p w14:paraId="145B313D"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851" w:type="dxa"/>
            <w:shd w:val="clear" w:color="auto" w:fill="FFFFFF"/>
          </w:tcPr>
          <w:p w14:paraId="097CB58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708" w:type="dxa"/>
            <w:shd w:val="clear" w:color="auto" w:fill="FFFFFF"/>
          </w:tcPr>
          <w:p w14:paraId="104B95C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567" w:type="dxa"/>
            <w:shd w:val="clear" w:color="auto" w:fill="FFFFFF"/>
          </w:tcPr>
          <w:p w14:paraId="3EBE394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567" w:type="dxa"/>
            <w:shd w:val="clear" w:color="auto" w:fill="FFFFFF"/>
          </w:tcPr>
          <w:p w14:paraId="22A7486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360</w:t>
            </w:r>
          </w:p>
        </w:tc>
        <w:tc>
          <w:tcPr>
            <w:tcW w:w="567" w:type="dxa"/>
            <w:shd w:val="clear" w:color="auto" w:fill="FFFFFF"/>
          </w:tcPr>
          <w:p w14:paraId="069196CD"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AC5ACC" w14:paraId="01CF64C8" w14:textId="77777777">
        <w:tc>
          <w:tcPr>
            <w:tcW w:w="817" w:type="dxa"/>
            <w:vMerge w:val="restart"/>
            <w:shd w:val="clear" w:color="auto" w:fill="FFFFFF"/>
            <w:vAlign w:val="center"/>
          </w:tcPr>
          <w:p w14:paraId="78AF6EE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15-18</w:t>
            </w:r>
          </w:p>
        </w:tc>
        <w:tc>
          <w:tcPr>
            <w:tcW w:w="425" w:type="dxa"/>
            <w:shd w:val="clear" w:color="auto" w:fill="FFFFFF"/>
          </w:tcPr>
          <w:p w14:paraId="7D3EF77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Ю</w:t>
            </w:r>
          </w:p>
        </w:tc>
        <w:tc>
          <w:tcPr>
            <w:tcW w:w="851" w:type="dxa"/>
            <w:shd w:val="clear" w:color="auto" w:fill="FFFFFF"/>
          </w:tcPr>
          <w:p w14:paraId="73A8CF8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3000</w:t>
            </w:r>
          </w:p>
        </w:tc>
        <w:tc>
          <w:tcPr>
            <w:tcW w:w="850" w:type="dxa"/>
            <w:shd w:val="clear" w:color="auto" w:fill="FFFFFF"/>
          </w:tcPr>
          <w:p w14:paraId="2E2E172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12,60</w:t>
            </w:r>
          </w:p>
        </w:tc>
        <w:tc>
          <w:tcPr>
            <w:tcW w:w="851" w:type="dxa"/>
            <w:shd w:val="clear" w:color="auto" w:fill="FFFFFF"/>
          </w:tcPr>
          <w:p w14:paraId="393C0EE9"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708" w:type="dxa"/>
            <w:shd w:val="clear" w:color="auto" w:fill="FFFFFF"/>
          </w:tcPr>
          <w:p w14:paraId="5014DA4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993" w:type="dxa"/>
            <w:shd w:val="clear" w:color="auto" w:fill="FFFFFF"/>
          </w:tcPr>
          <w:p w14:paraId="4B05F91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850" w:type="dxa"/>
            <w:shd w:val="clear" w:color="auto" w:fill="FFFFFF"/>
          </w:tcPr>
          <w:p w14:paraId="3F32669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1,38</w:t>
            </w:r>
          </w:p>
        </w:tc>
        <w:tc>
          <w:tcPr>
            <w:tcW w:w="851" w:type="dxa"/>
            <w:shd w:val="clear" w:color="auto" w:fill="FFFFFF"/>
          </w:tcPr>
          <w:p w14:paraId="0B956F6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708" w:type="dxa"/>
            <w:shd w:val="clear" w:color="auto" w:fill="FFFFFF"/>
          </w:tcPr>
          <w:p w14:paraId="7EE00BD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tc>
          <w:tcPr>
            <w:tcW w:w="567" w:type="dxa"/>
            <w:shd w:val="clear" w:color="auto" w:fill="FFFFFF"/>
          </w:tcPr>
          <w:p w14:paraId="7432811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567" w:type="dxa"/>
            <w:shd w:val="clear" w:color="auto" w:fill="FFFFFF"/>
          </w:tcPr>
          <w:p w14:paraId="508EDDF7"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c>
          <w:tcPr>
            <w:tcW w:w="567" w:type="dxa"/>
            <w:shd w:val="clear" w:color="auto" w:fill="FFFFFF"/>
          </w:tcPr>
          <w:p w14:paraId="13E636C2"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AC5ACC" w14:paraId="6036D5E0" w14:textId="77777777">
        <w:tc>
          <w:tcPr>
            <w:tcW w:w="817" w:type="dxa"/>
            <w:vMerge/>
            <w:shd w:val="clear" w:color="auto" w:fill="FFFFFF"/>
            <w:vAlign w:val="center"/>
          </w:tcPr>
          <w:p w14:paraId="0C59F7E5" w14:textId="77777777" w:rsidR="00AC5ACC" w:rsidRDefault="00AC5ACC">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c>
        <w:tc>
          <w:tcPr>
            <w:tcW w:w="425" w:type="dxa"/>
            <w:shd w:val="clear" w:color="auto" w:fill="FFFFFF"/>
          </w:tcPr>
          <w:p w14:paraId="7287B84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w:t>
            </w:r>
          </w:p>
        </w:tc>
        <w:tc>
          <w:tcPr>
            <w:tcW w:w="851" w:type="dxa"/>
            <w:shd w:val="clear" w:color="auto" w:fill="FFFFFF"/>
          </w:tcPr>
          <w:p w14:paraId="5BB45897"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2400</w:t>
            </w:r>
          </w:p>
        </w:tc>
        <w:tc>
          <w:tcPr>
            <w:tcW w:w="850" w:type="dxa"/>
            <w:shd w:val="clear" w:color="auto" w:fill="FFFFFF"/>
          </w:tcPr>
          <w:p w14:paraId="30B77265"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10,08</w:t>
            </w:r>
          </w:p>
        </w:tc>
        <w:tc>
          <w:tcPr>
            <w:tcW w:w="851" w:type="dxa"/>
            <w:shd w:val="clear" w:color="auto" w:fill="FFFFFF"/>
          </w:tcPr>
          <w:p w14:paraId="08AC68DB"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tc>
          <w:tcPr>
            <w:tcW w:w="708" w:type="dxa"/>
            <w:shd w:val="clear" w:color="auto" w:fill="FFFFFF"/>
          </w:tcPr>
          <w:p w14:paraId="593F5D11"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p>
        </w:tc>
        <w:tc>
          <w:tcPr>
            <w:tcW w:w="993" w:type="dxa"/>
            <w:shd w:val="clear" w:color="auto" w:fill="FFFFFF"/>
          </w:tcPr>
          <w:p w14:paraId="6EE24843"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c>
          <w:tcPr>
            <w:tcW w:w="850" w:type="dxa"/>
            <w:shd w:val="clear" w:color="auto" w:fill="FFFFFF"/>
          </w:tcPr>
          <w:p w14:paraId="79FB328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1,26</w:t>
            </w:r>
          </w:p>
        </w:tc>
        <w:tc>
          <w:tcPr>
            <w:tcW w:w="851" w:type="dxa"/>
            <w:shd w:val="clear" w:color="auto" w:fill="FFFFFF"/>
          </w:tcPr>
          <w:p w14:paraId="34CED03E"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708" w:type="dxa"/>
            <w:shd w:val="clear" w:color="auto" w:fill="FFFFFF"/>
          </w:tcPr>
          <w:p w14:paraId="7D17BAF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567" w:type="dxa"/>
            <w:shd w:val="clear" w:color="auto" w:fill="FFFFFF"/>
          </w:tcPr>
          <w:p w14:paraId="126C1A14"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28,0</w:t>
            </w:r>
          </w:p>
        </w:tc>
        <w:tc>
          <w:tcPr>
            <w:tcW w:w="567" w:type="dxa"/>
            <w:shd w:val="clear" w:color="auto" w:fill="FFFFFF"/>
          </w:tcPr>
          <w:p w14:paraId="5831396C"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360</w:t>
            </w:r>
          </w:p>
        </w:tc>
        <w:tc>
          <w:tcPr>
            <w:tcW w:w="567" w:type="dxa"/>
            <w:shd w:val="clear" w:color="auto" w:fill="FFFFFF"/>
          </w:tcPr>
          <w:p w14:paraId="7374BB00"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bl>
    <w:p w14:paraId="32B7DB5A" w14:textId="77777777" w:rsidR="00AC5ACC" w:rsidRDefault="00534A77">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 одна термохимическая калория равна 0,0042 МДж</w:t>
      </w:r>
    </w:p>
    <w:p w14:paraId="5266D187" w14:textId="77777777" w:rsidR="00AC5ACC" w:rsidRDefault="00AC5ACC">
      <w:pPr>
        <w:spacing w:after="0" w:line="240" w:lineRule="auto"/>
        <w:jc w:val="both"/>
        <w:rPr>
          <w:rFonts w:ascii="Times New Roman" w:eastAsia="Times New Roman" w:hAnsi="Times New Roman" w:cs="Times New Roman"/>
          <w:sz w:val="18"/>
          <w:szCs w:val="18"/>
        </w:rPr>
      </w:pPr>
    </w:p>
    <w:p w14:paraId="4D810CF9"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 влиянием фактического питания и ряда других факторов, таких как состояние здоровья, возраста, пола, конституции, обмена веществ, формируется пищевой статус детей. Пищевой статус по параметрам физического развития бывает обычный (нормальный), избыточный</w:t>
      </w:r>
      <w:r>
        <w:rPr>
          <w:rFonts w:ascii="Times New Roman" w:eastAsia="Times New Roman" w:hAnsi="Times New Roman" w:cs="Times New Roman"/>
          <w:color w:val="000000"/>
          <w:sz w:val="24"/>
          <w:szCs w:val="24"/>
        </w:rPr>
        <w:t xml:space="preserve"> и недостаточный. Оценку адекватности питания по пищевому статусу проводят по массе тела, росто-весовым индексам (например, Индекс массы тела, индекс Брока), толщине кожно-жировой складки.</w:t>
      </w:r>
    </w:p>
    <w:p w14:paraId="6ADB79A2"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Относительно новым направлением в оценке пищевого статуса является </w:t>
      </w:r>
      <w:r>
        <w:rPr>
          <w:rFonts w:ascii="Times New Roman" w:eastAsia="Times New Roman" w:hAnsi="Times New Roman" w:cs="Times New Roman"/>
          <w:color w:val="000000"/>
          <w:sz w:val="24"/>
          <w:szCs w:val="24"/>
        </w:rPr>
        <w:t>определение доли жировой массы в составе тела человека. Именно избыток жира в организме представляет собой риск для здоровья, поэтому важно отслеживать количество (в кг) и/или процент жировой массы в общей массе индивидуума. Индекс массы тела, хоть и помог</w:t>
      </w:r>
      <w:r>
        <w:rPr>
          <w:rFonts w:ascii="Times New Roman" w:eastAsia="Times New Roman" w:hAnsi="Times New Roman" w:cs="Times New Roman"/>
          <w:color w:val="000000"/>
          <w:sz w:val="24"/>
          <w:szCs w:val="24"/>
        </w:rPr>
        <w:t xml:space="preserve">ает классифицировать детей на лиц, имеющих нормальную, пониженную или повышенную массу тела, но не позволяет определить за счет какого компонента отмечаются изменения в весовых показателях (за счет жировой массы или мышечной массы). </w:t>
      </w:r>
    </w:p>
    <w:p w14:paraId="00D61924"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определения содерж</w:t>
      </w:r>
      <w:r>
        <w:rPr>
          <w:rFonts w:ascii="Times New Roman" w:eastAsia="Times New Roman" w:hAnsi="Times New Roman" w:cs="Times New Roman"/>
          <w:color w:val="000000"/>
          <w:sz w:val="24"/>
          <w:szCs w:val="24"/>
        </w:rPr>
        <w:t xml:space="preserve">ания жира в организме детей, рекомендуется использовать </w:t>
      </w:r>
      <w:r>
        <w:rPr>
          <w:rFonts w:ascii="Times New Roman" w:eastAsia="Times New Roman" w:hAnsi="Times New Roman" w:cs="Times New Roman"/>
          <w:b/>
          <w:bCs/>
          <w:color w:val="000000"/>
          <w:sz w:val="24"/>
          <w:szCs w:val="24"/>
        </w:rPr>
        <w:t>«Модель прогнозирования жировой массы тела детей Республики Казахстан»</w:t>
      </w:r>
      <w:r>
        <w:rPr>
          <w:rFonts w:ascii="Times New Roman" w:eastAsia="Times New Roman" w:hAnsi="Times New Roman" w:cs="Times New Roman"/>
          <w:color w:val="000000"/>
          <w:sz w:val="24"/>
          <w:szCs w:val="24"/>
        </w:rPr>
        <w:t xml:space="preserve"> (Модель) и разработанную Абдрахмановой Ш.З. и соавторами на его основе программу для ЭВМ- </w:t>
      </w:r>
      <w:r>
        <w:rPr>
          <w:rFonts w:ascii="Times New Roman" w:eastAsia="Times New Roman" w:hAnsi="Times New Roman" w:cs="Times New Roman"/>
          <w:b/>
          <w:bCs/>
          <w:color w:val="000000"/>
          <w:sz w:val="24"/>
          <w:szCs w:val="24"/>
        </w:rPr>
        <w:t>калькулятор расчета жировой массы тела, FatCalc</w:t>
      </w:r>
      <w:r>
        <w:rPr>
          <w:rFonts w:ascii="Times New Roman" w:eastAsia="Times New Roman" w:hAnsi="Times New Roman" w:cs="Times New Roman"/>
          <w:color w:val="000000"/>
          <w:sz w:val="24"/>
          <w:szCs w:val="24"/>
        </w:rPr>
        <w:t xml:space="preserve">. </w:t>
      </w:r>
    </w:p>
    <w:p w14:paraId="308F331A"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Модель состоит из формул, с помощью которых последовательно прогнозируется: 1) этап- безжировая масса в составе тела ребенка, в кг </w:t>
      </w:r>
    </w:p>
    <w:p w14:paraId="00A828B1"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этап- жировая масса в составе тела ребенка, в кг </w:t>
      </w:r>
    </w:p>
    <w:p w14:paraId="4E2DCEC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этап- процент жиро</w:t>
      </w:r>
      <w:r>
        <w:rPr>
          <w:rFonts w:ascii="Times New Roman" w:eastAsia="Times New Roman" w:hAnsi="Times New Roman" w:cs="Times New Roman"/>
          <w:color w:val="000000"/>
          <w:sz w:val="24"/>
          <w:szCs w:val="24"/>
        </w:rPr>
        <w:t>вой массы в составе тела ребёнка, в %</w:t>
      </w:r>
    </w:p>
    <w:p w14:paraId="4E627A8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000000"/>
          <w:sz w:val="24"/>
          <w:szCs w:val="24"/>
        </w:rPr>
        <w:t>4) этап- на основании показателя «Процент жировой массы в составе тела ребенка» обследуемому ребенку формируется одно из следующих заключений: «Ожирение за счет жирового компонента» или «Избыточная масса тела за счет ж</w:t>
      </w:r>
      <w:r>
        <w:rPr>
          <w:rFonts w:ascii="Times New Roman" w:eastAsia="Times New Roman" w:hAnsi="Times New Roman" w:cs="Times New Roman"/>
          <w:color w:val="000000"/>
          <w:sz w:val="24"/>
          <w:szCs w:val="24"/>
        </w:rPr>
        <w:t xml:space="preserve">ирового компонента», или «Нормальная или пониженная масса тела». Данная классификация очень важная и актуальная, так как даже само определение «ожирение» означает заболевание, при котором в организме человека образуется избыток жировой массы [25].   </w:t>
      </w:r>
    </w:p>
    <w:p w14:paraId="33036CA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w:t>
      </w:r>
      <w:r>
        <w:rPr>
          <w:rFonts w:ascii="Times New Roman" w:eastAsia="Times New Roman" w:hAnsi="Times New Roman" w:cs="Times New Roman"/>
          <w:color w:val="000000"/>
          <w:sz w:val="24"/>
          <w:szCs w:val="24"/>
        </w:rPr>
        <w:t>жности применения Модели: в популяционных исследованиях детского населения, в которых проводятся антропометрические измерения, в национальном мониторинге распространённости детского ожирения, в профилактических осмотрах детского населения для определения п</w:t>
      </w:r>
      <w:r>
        <w:rPr>
          <w:rFonts w:ascii="Times New Roman" w:eastAsia="Times New Roman" w:hAnsi="Times New Roman" w:cs="Times New Roman"/>
          <w:color w:val="000000"/>
          <w:sz w:val="24"/>
          <w:szCs w:val="24"/>
        </w:rPr>
        <w:t xml:space="preserve">оказателя распространённости избыточной массы тела и ожирения по жировому компоненту среди педиатрической популяции. Данный показатель является целевым индикатором для разработки и осуществления мер по профилактике и борьбе с детским ожирением. Регулярное </w:t>
      </w:r>
      <w:r>
        <w:rPr>
          <w:rFonts w:ascii="Times New Roman" w:eastAsia="Times New Roman" w:hAnsi="Times New Roman" w:cs="Times New Roman"/>
          <w:color w:val="000000"/>
          <w:sz w:val="24"/>
          <w:szCs w:val="24"/>
        </w:rPr>
        <w:t>отслеживание распространённости избыточной массы тела и ожирения по жировому компоненту позволит политикам в области общественного здравоохранения отслеживать эффективность проводимых мероприятий.</w:t>
      </w:r>
    </w:p>
    <w:p w14:paraId="256C13D1"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данным исследования с применением Модели прогнозирования</w:t>
      </w:r>
      <w:r>
        <w:rPr>
          <w:rFonts w:ascii="Times New Roman" w:eastAsia="Times New Roman" w:hAnsi="Times New Roman" w:cs="Times New Roman"/>
          <w:color w:val="000000"/>
          <w:sz w:val="24"/>
          <w:szCs w:val="24"/>
        </w:rPr>
        <w:t xml:space="preserve"> жировой массы тела детей Республики Казахстан, распространённость избыточной массы тела (включая ожирение) по жировому компоненту среди мальчиков 8 лет составила 20,4%, среди девочек 17,9%, распространённость ожирения по жировому компоненту составила сред</w:t>
      </w:r>
      <w:r>
        <w:rPr>
          <w:rFonts w:ascii="Times New Roman" w:eastAsia="Times New Roman" w:hAnsi="Times New Roman" w:cs="Times New Roman"/>
          <w:color w:val="000000"/>
          <w:sz w:val="24"/>
          <w:szCs w:val="24"/>
        </w:rPr>
        <w:t xml:space="preserve">и мальчиков 8 лет 6,3%, среди девочек 5,5% (Рисунок 1). </w:t>
      </w:r>
    </w:p>
    <w:p w14:paraId="3E4107E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40CCED5" wp14:editId="5A67A782">
            <wp:extent cx="5205046" cy="2019398"/>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D8EDA0" w14:textId="77777777" w:rsidR="00AC5ACC" w:rsidRDefault="00534A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Рисунок 1. Распространённость избыточной массы тела и  ожирения по жировому компоненту среди детей 8 лет в Казахстане по полу, 2020 год, (%) [25] </w:t>
      </w:r>
    </w:p>
    <w:p w14:paraId="2021029F"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4"/>
          <w:szCs w:val="24"/>
        </w:rPr>
      </w:pPr>
    </w:p>
    <w:p w14:paraId="2D6E4C0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Функциональные возможности калькулятора </w:t>
      </w:r>
      <w:r>
        <w:rPr>
          <w:rFonts w:ascii="Times New Roman" w:eastAsia="Times New Roman" w:hAnsi="Times New Roman" w:cs="Times New Roman"/>
          <w:b/>
          <w:bCs/>
          <w:color w:val="000000"/>
          <w:sz w:val="24"/>
          <w:szCs w:val="24"/>
        </w:rPr>
        <w:t>FatCalc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путем ввода в калькулятор таких переменных как пол, дата рождения ребенка, рост и вес программа рассчитывает количество безжировой массы тела в кг, количества жировой массы тела в кг, процент содержания жировой массы тела (в %) среди детей в возрасте от 4 </w:t>
      </w:r>
      <w:r>
        <w:rPr>
          <w:rFonts w:ascii="Times New Roman" w:eastAsia="Times New Roman" w:hAnsi="Times New Roman" w:cs="Times New Roman"/>
          <w:color w:val="000000"/>
          <w:sz w:val="24"/>
          <w:szCs w:val="24"/>
        </w:rPr>
        <w:t>до 15 лет обоего пола. У детей 8-10 лет калькулятор также выводит оценку уровня процентного содержания жировой массы в виде следующих результатов: «Избыточная масса тела за счет жирового компонента», «Нормальная или пониженная масса тела», и «Ожирение за с</w:t>
      </w:r>
      <w:r>
        <w:rPr>
          <w:rFonts w:ascii="Times New Roman" w:eastAsia="Times New Roman" w:hAnsi="Times New Roman" w:cs="Times New Roman"/>
          <w:color w:val="000000"/>
          <w:sz w:val="24"/>
          <w:szCs w:val="24"/>
        </w:rPr>
        <w:t>чет жирового компонента» (Рисунок 2).</w:t>
      </w:r>
    </w:p>
    <w:p w14:paraId="7B678035"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CAE5F06"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drawing>
          <wp:inline distT="0" distB="0" distL="0" distR="0" wp14:anchorId="5591FB45" wp14:editId="5C616620">
            <wp:extent cx="5290345" cy="274503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290345" cy="2745030"/>
                    </a:xfrm>
                    <a:prstGeom prst="rect">
                      <a:avLst/>
                    </a:prstGeom>
                    <a:ln/>
                  </pic:spPr>
                </pic:pic>
              </a:graphicData>
            </a:graphic>
          </wp:inline>
        </w:drawing>
      </w:r>
    </w:p>
    <w:p w14:paraId="58804710"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C332181" w14:textId="77777777" w:rsidR="00AC5ACC" w:rsidRDefault="00534A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2- Интерфейс модели прогнозирования доли жировой массы в составе тела детей младшего школьного возраста в Республике Казахстан, FatСalc, 2023.</w:t>
      </w:r>
    </w:p>
    <w:p w14:paraId="609932E5"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70425DA5"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Возможности применения калькулятора расчета жировой массы тела, </w:t>
      </w:r>
      <w:r>
        <w:rPr>
          <w:rFonts w:ascii="Times New Roman" w:eastAsia="Times New Roman" w:hAnsi="Times New Roman" w:cs="Times New Roman"/>
          <w:b/>
          <w:bCs/>
          <w:i/>
          <w:iCs/>
          <w:color w:val="000000"/>
          <w:sz w:val="24"/>
          <w:szCs w:val="24"/>
        </w:rPr>
        <w:t>FatCalc</w:t>
      </w:r>
      <w:r>
        <w:rPr>
          <w:rFonts w:ascii="Times New Roman" w:eastAsia="Times New Roman" w:hAnsi="Times New Roman" w:cs="Times New Roman"/>
          <w:i/>
          <w:iCs/>
          <w:color w:val="000000"/>
          <w:sz w:val="24"/>
          <w:szCs w:val="24"/>
        </w:rPr>
        <w:t xml:space="preserve">. </w:t>
      </w:r>
    </w:p>
    <w:p w14:paraId="3D0F76B5"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Калькулятор рекомендуется прим</w:t>
      </w:r>
      <w:r>
        <w:rPr>
          <w:rFonts w:ascii="Times New Roman" w:eastAsia="Times New Roman" w:hAnsi="Times New Roman" w:cs="Times New Roman"/>
          <w:color w:val="000000"/>
          <w:sz w:val="24"/>
          <w:szCs w:val="24"/>
        </w:rPr>
        <w:t>енять в клинической практике педиатрам, врачам общей практики, медицинским сестрам, эндокринологам, нутрицологам для диагностики и избыточной массы тела и ожирения у детей. После определения с помощью калькулятора уровня жировой массы тела в организме, наз</w:t>
      </w:r>
      <w:r>
        <w:rPr>
          <w:rFonts w:ascii="Times New Roman" w:eastAsia="Times New Roman" w:hAnsi="Times New Roman" w:cs="Times New Roman"/>
          <w:color w:val="000000"/>
          <w:sz w:val="24"/>
          <w:szCs w:val="24"/>
        </w:rPr>
        <w:t xml:space="preserve">начаются профилактические и/или лечебные мероприятия, такие как сбалансированное питание, соблюдение режима питания, обязательные ежедневные потребление завтраков, фруктов и овощей, ограничение потребления сахаросодержащих напитков и сладостей, ежедневная </w:t>
      </w:r>
      <w:r>
        <w:rPr>
          <w:rFonts w:ascii="Times New Roman" w:eastAsia="Times New Roman" w:hAnsi="Times New Roman" w:cs="Times New Roman"/>
          <w:color w:val="000000"/>
          <w:sz w:val="24"/>
          <w:szCs w:val="24"/>
        </w:rPr>
        <w:t xml:space="preserve">физическая активность, ограничение времен, проводимом за гаджетами и другие мероприятия. После их завершения проводится </w:t>
      </w:r>
      <w:r>
        <w:rPr>
          <w:rFonts w:ascii="Times New Roman" w:eastAsia="Times New Roman" w:hAnsi="Times New Roman" w:cs="Times New Roman"/>
          <w:color w:val="000000"/>
          <w:sz w:val="24"/>
          <w:szCs w:val="24"/>
        </w:rPr>
        <w:lastRenderedPageBreak/>
        <w:t>контроль показателей с помощью калькулятора и оцениваются изменения в количестве жировой массы тела, % жировой массы тела для корректиро</w:t>
      </w:r>
      <w:r>
        <w:rPr>
          <w:rFonts w:ascii="Times New Roman" w:eastAsia="Times New Roman" w:hAnsi="Times New Roman" w:cs="Times New Roman"/>
          <w:color w:val="000000"/>
          <w:sz w:val="24"/>
          <w:szCs w:val="24"/>
        </w:rPr>
        <w:t>вки тактики ведения пациента.</w:t>
      </w:r>
    </w:p>
    <w:p w14:paraId="1549C9A9"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Калькулятор также рекомендуется использовать в домашних условиях родителями для проверки содержания жировой массы в составе тела детей, при необходимости корректировки образа жизни и контроля показателей в процессе роста и раз</w:t>
      </w:r>
      <w:r>
        <w:rPr>
          <w:rFonts w:ascii="Times New Roman" w:eastAsia="Times New Roman" w:hAnsi="Times New Roman" w:cs="Times New Roman"/>
          <w:color w:val="000000"/>
          <w:sz w:val="24"/>
          <w:szCs w:val="24"/>
        </w:rPr>
        <w:t xml:space="preserve">вития ребенка. </w:t>
      </w:r>
    </w:p>
    <w:p w14:paraId="4ACA0BF2"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Калькулятор </w:t>
      </w:r>
      <w:r>
        <w:rPr>
          <w:rFonts w:ascii="Times New Roman" w:eastAsia="Times New Roman" w:hAnsi="Times New Roman" w:cs="Times New Roman"/>
          <w:b/>
          <w:bCs/>
          <w:color w:val="000000"/>
          <w:sz w:val="24"/>
          <w:szCs w:val="24"/>
        </w:rPr>
        <w:t>FatCalc</w:t>
      </w:r>
      <w:r>
        <w:rPr>
          <w:rFonts w:ascii="Times New Roman" w:eastAsia="Times New Roman" w:hAnsi="Times New Roman" w:cs="Times New Roman"/>
          <w:color w:val="000000"/>
          <w:sz w:val="24"/>
          <w:szCs w:val="24"/>
        </w:rPr>
        <w:t xml:space="preserve"> доступен для скачивания и установки на компьютер по ссылке: </w:t>
      </w:r>
      <w:hyperlink r:id="rId11">
        <w:r>
          <w:rPr>
            <w:rFonts w:ascii="Times New Roman" w:eastAsia="Times New Roman" w:hAnsi="Times New Roman" w:cs="Times New Roman"/>
            <w:color w:val="0000FF"/>
            <w:sz w:val="24"/>
            <w:szCs w:val="24"/>
            <w:u w:val="single"/>
          </w:rPr>
          <w:t>https://cloud.mail.ru/public/aVa4/izQTEB1FR</w:t>
        </w:r>
      </w:hyperlink>
      <w:r>
        <w:rPr>
          <w:rFonts w:ascii="Times New Roman" w:eastAsia="Times New Roman" w:hAnsi="Times New Roman" w:cs="Times New Roman"/>
          <w:color w:val="000000"/>
          <w:sz w:val="24"/>
          <w:szCs w:val="24"/>
        </w:rPr>
        <w:t xml:space="preserve"> </w:t>
      </w:r>
    </w:p>
    <w:p w14:paraId="44391B8E"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5DE2EBDA" w14:textId="77777777" w:rsidR="00AC5ACC" w:rsidRDefault="00534A7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bookmarkStart w:id="10" w:name="_heading=h.a4bi9jwlidcu" w:colFirst="0" w:colLast="0"/>
      <w:bookmarkEnd w:id="10"/>
      <w:r>
        <w:rPr>
          <w:rFonts w:ascii="Times New Roman" w:eastAsia="Times New Roman" w:hAnsi="Times New Roman" w:cs="Times New Roman"/>
          <w:b/>
          <w:bCs/>
          <w:color w:val="000000"/>
          <w:sz w:val="24"/>
          <w:szCs w:val="24"/>
        </w:rPr>
        <w:t>Рекомендации по профилактике неполноценного питания детей</w:t>
      </w:r>
    </w:p>
    <w:p w14:paraId="657EFF28" w14:textId="77777777" w:rsidR="00AC5ACC" w:rsidRDefault="00534A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Основыми принципами рационального питания являются:</w:t>
      </w:r>
    </w:p>
    <w:p w14:paraId="540F9020" w14:textId="77777777" w:rsidR="00AC5ACC" w:rsidRDefault="00534A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соответствие калорийности потребляемой пищи энергозататам человека;</w:t>
      </w:r>
    </w:p>
    <w:p w14:paraId="7418F95C" w14:textId="77777777" w:rsidR="00AC5ACC" w:rsidRDefault="00534A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 состав пищи должен соответствовать потребностям и быть сбалансированным по качественным параметрам;</w:t>
      </w:r>
    </w:p>
    <w:p w14:paraId="7D23212D" w14:textId="77777777" w:rsidR="00AC5ACC" w:rsidRDefault="00534A77">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пища не должна оказывать вредного воздействия на организм;</w:t>
      </w:r>
    </w:p>
    <w:p w14:paraId="47BCA4C6" w14:textId="77777777" w:rsidR="00AC5ACC" w:rsidRDefault="00534A77">
      <w:pPr>
        <w:numPr>
          <w:ilvl w:val="0"/>
          <w:numId w:val="2"/>
        </w:numPr>
        <w:pBdr>
          <w:top w:val="nil"/>
          <w:left w:val="nil"/>
          <w:bottom w:val="nil"/>
          <w:right w:val="nil"/>
          <w:between w:val="nil"/>
        </w:pBdr>
        <w:tabs>
          <w:tab w:val="left" w:pos="42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должен соблюдаться режим питания.</w:t>
      </w:r>
      <w:r>
        <w:rPr>
          <w:rFonts w:ascii="Times New Roman" w:eastAsia="Times New Roman" w:hAnsi="Times New Roman" w:cs="Times New Roman"/>
          <w:color w:val="000000"/>
          <w:sz w:val="24"/>
          <w:szCs w:val="24"/>
        </w:rPr>
        <w:tab/>
      </w:r>
    </w:p>
    <w:p w14:paraId="2B0A0949"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4"/>
          <w:szCs w:val="24"/>
        </w:rPr>
      </w:pPr>
    </w:p>
    <w:p w14:paraId="3B1308B1"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Оптимальное питание в первые годы жизни снижает ри</w:t>
      </w:r>
      <w:r>
        <w:rPr>
          <w:rFonts w:ascii="Times New Roman" w:eastAsia="Times New Roman" w:hAnsi="Times New Roman" w:cs="Times New Roman"/>
          <w:color w:val="000000"/>
          <w:sz w:val="24"/>
          <w:szCs w:val="24"/>
        </w:rPr>
        <w:t>ск избыточного веса и ожирения, предотвращает развитие неинфекционных заболеваний и в целом способствует тому, чтобы ребенок рост соответственно возрасту.</w:t>
      </w:r>
    </w:p>
    <w:p w14:paraId="6441399A"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Грудное молоко - первый, полностью натуральный продукт питания для новорожденных. Оно содержит все пи</w:t>
      </w:r>
      <w:r>
        <w:rPr>
          <w:rFonts w:ascii="Times New Roman" w:eastAsia="Times New Roman" w:hAnsi="Times New Roman" w:cs="Times New Roman"/>
          <w:color w:val="000000"/>
          <w:sz w:val="24"/>
          <w:szCs w:val="24"/>
        </w:rPr>
        <w:t>тательные вещества, необходимые ребенку, защищает его от инфекционных и хронических болезней, способствует сенсорному и когнитивному развитию.</w:t>
      </w:r>
    </w:p>
    <w:p w14:paraId="354BB7D7"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Рекомендуется практиковать исключительно грудное вскармливание в течение первых шести месяцев жизни младенца. С ш</w:t>
      </w:r>
      <w:r>
        <w:rPr>
          <w:rFonts w:ascii="Times New Roman" w:eastAsia="Times New Roman" w:hAnsi="Times New Roman" w:cs="Times New Roman"/>
          <w:color w:val="000000"/>
          <w:sz w:val="24"/>
          <w:szCs w:val="24"/>
        </w:rPr>
        <w:t>естимесячного возраста грудное молоко необходимо дополнять разнообразными безопасными и питательными продуктами, но при этом не добавлять в прикорм соль и сахар.</w:t>
      </w:r>
    </w:p>
    <w:p w14:paraId="34D8865A" w14:textId="77777777" w:rsidR="00AC5ACC" w:rsidRDefault="00534A77">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Правильное, полноценное питание детей это главная основа нормального физического и умственного развития. В возрасте 6-10 лет формируются привычки в питании, которые дети будут соблюдать на протяжении последующей жизни. </w:t>
      </w:r>
    </w:p>
    <w:p w14:paraId="71A6FCF7" w14:textId="77777777" w:rsidR="00AC5ACC" w:rsidRDefault="00534A77">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соблюдать следующие </w:t>
      </w:r>
      <w:r>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авила здорового питания:</w:t>
      </w:r>
    </w:p>
    <w:p w14:paraId="2E437A81"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Питание должно быть разнообразным и содержать все группы продуктов: овощи, фрукты, злаки, белковые продукты (мясо, рыбо, яйца, бобовые), молочные продукты и жиры. Каждая группа продуктов должна быть представлена в ежедневном рацион</w:t>
      </w:r>
      <w:r>
        <w:rPr>
          <w:rFonts w:ascii="Times New Roman" w:eastAsia="Times New Roman" w:hAnsi="Times New Roman" w:cs="Times New Roman"/>
          <w:color w:val="000000"/>
          <w:sz w:val="24"/>
          <w:szCs w:val="24"/>
        </w:rPr>
        <w:t>е. Разнообразие рациона способствует обеспечению организма всеми необходимыми минералами и микроэлементами.</w:t>
      </w:r>
    </w:p>
    <w:p w14:paraId="6DBF7A8E"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 в возрасте 6-10 лет должны соблюдать режим питания и питаться регулярно, 4-5 раз в день. Три основных приема пищи (завтра, обед и ужин) следует</w:t>
      </w:r>
      <w:r>
        <w:rPr>
          <w:rFonts w:ascii="Times New Roman" w:eastAsia="Times New Roman" w:hAnsi="Times New Roman" w:cs="Times New Roman"/>
          <w:color w:val="000000"/>
          <w:sz w:val="24"/>
          <w:szCs w:val="24"/>
        </w:rPr>
        <w:t xml:space="preserve"> дополнить двумя перекусами в виде второго завтрака и полдника. Для детей старшего возраста режим питания может быть немного скорректирован.</w:t>
      </w:r>
    </w:p>
    <w:p w14:paraId="65CD95AA"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Завтрак у ребенка должен быть ежедневным и полноценным. Сделав завтрак ежедневной семейной привычкой, родители созд</w:t>
      </w:r>
      <w:r>
        <w:rPr>
          <w:rFonts w:ascii="Times New Roman" w:eastAsia="Times New Roman" w:hAnsi="Times New Roman" w:cs="Times New Roman"/>
          <w:color w:val="000000"/>
          <w:sz w:val="24"/>
          <w:szCs w:val="24"/>
        </w:rPr>
        <w:t>ают полезное начало дня. Примерный набор продуктов и блюд на завтрак: хлеб, молоко, каши, творог, йогурты, яйца, нежирный сыр, фрукты.</w:t>
      </w:r>
    </w:p>
    <w:p w14:paraId="1AF3932C"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Обед детей младшего школьного возраста должен состоять из супа, горячего блюда- мясо, мясо птицы или рыбы с гарниром, сал</w:t>
      </w:r>
      <w:r>
        <w:rPr>
          <w:rFonts w:ascii="Times New Roman" w:eastAsia="Times New Roman" w:hAnsi="Times New Roman" w:cs="Times New Roman"/>
          <w:color w:val="000000"/>
          <w:sz w:val="24"/>
          <w:szCs w:val="24"/>
        </w:rPr>
        <w:t>ата из овощей и напитка.</w:t>
      </w:r>
    </w:p>
    <w:p w14:paraId="0D61AE7E"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перекус лучше выбирать фрукты, обощи, цельнозерновой хлб, хлебцы, галетное печенье из цельного зерна, сухофрукты, орехи, фруктовые чипсы. </w:t>
      </w:r>
    </w:p>
    <w:p w14:paraId="776FD164"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Современным подходом наглядного представления основных категорий продуктов для правильног</w:t>
      </w:r>
      <w:r>
        <w:rPr>
          <w:rFonts w:ascii="Times New Roman" w:eastAsia="Times New Roman" w:hAnsi="Times New Roman" w:cs="Times New Roman"/>
          <w:color w:val="000000"/>
          <w:sz w:val="24"/>
          <w:szCs w:val="24"/>
        </w:rPr>
        <w:t xml:space="preserve">о питания является тарелка питания (Рисунок 3), или колесо питания. </w:t>
      </w:r>
    </w:p>
    <w:p w14:paraId="17C0DD52"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lastRenderedPageBreak/>
        <w:drawing>
          <wp:inline distT="0" distB="0" distL="0" distR="0" wp14:anchorId="1F97AE39" wp14:editId="190376F5">
            <wp:extent cx="2944565" cy="232291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44565" cy="2322918"/>
                    </a:xfrm>
                    <a:prstGeom prst="rect">
                      <a:avLst/>
                    </a:prstGeom>
                    <a:ln/>
                  </pic:spPr>
                </pic:pic>
              </a:graphicData>
            </a:graphic>
          </wp:inline>
        </w:drawing>
      </w:r>
    </w:p>
    <w:p w14:paraId="5CF74D28"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657E47B"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3- Тарелка правильного питания</w:t>
      </w:r>
    </w:p>
    <w:p w14:paraId="44E4FA35"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Тарелка правильного питания является простым наглядным способом представить один прием пищи на своей тарелке и то, какие продукты и в каком колич</w:t>
      </w:r>
      <w:r>
        <w:rPr>
          <w:rFonts w:ascii="Times New Roman" w:eastAsia="Times New Roman" w:hAnsi="Times New Roman" w:cs="Times New Roman"/>
          <w:color w:val="000000"/>
          <w:sz w:val="24"/>
          <w:szCs w:val="24"/>
        </w:rPr>
        <w:t xml:space="preserve">естве следует употреблять за прием пищи. </w:t>
      </w:r>
    </w:p>
    <w:p w14:paraId="1F5F8D96"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Половину Тарелки занимают фрукты и овощи, рекомендуется употреблять больше овощей, чем фруктов, поэтому овощной сегмент чуть больше. На другой стороне Тарелки находятся злаки. Злаки – это источник углеводов, растит</w:t>
      </w:r>
      <w:r>
        <w:rPr>
          <w:rFonts w:ascii="Times New Roman" w:eastAsia="Times New Roman" w:hAnsi="Times New Roman" w:cs="Times New Roman"/>
          <w:color w:val="000000"/>
          <w:sz w:val="24"/>
          <w:szCs w:val="24"/>
        </w:rPr>
        <w:t xml:space="preserve">ельного белка, витаминов разных групп, минералов. Важно отдавать предпочтение цельному зерну: гречихе, овсяной, ячменной крупе, ржаным хлопьям, цельнозерновым макаронным изделиям. Одну четверть Тарелки занимает  белок (протеины).  Мясо, птица, рыба, яйца, </w:t>
      </w:r>
      <w:r>
        <w:rPr>
          <w:rFonts w:ascii="Times New Roman" w:eastAsia="Times New Roman" w:hAnsi="Times New Roman" w:cs="Times New Roman"/>
          <w:color w:val="000000"/>
          <w:sz w:val="24"/>
          <w:szCs w:val="24"/>
        </w:rPr>
        <w:t>морепродукты – источники полноценного животного белка (в его состав входят как заменимые, так и незаменимые аминокислоты), а также витаминов группы B (в частности, B12), A, D, E, фосфора, кальция, калия, серы, селена, железа, натрия, магния, йода, марганца</w:t>
      </w:r>
      <w:r>
        <w:rPr>
          <w:rFonts w:ascii="Times New Roman" w:eastAsia="Times New Roman" w:hAnsi="Times New Roman" w:cs="Times New Roman"/>
          <w:color w:val="000000"/>
          <w:sz w:val="24"/>
          <w:szCs w:val="24"/>
        </w:rPr>
        <w:t>, незаменимых жирных кислот.</w:t>
      </w:r>
    </w:p>
    <w:p w14:paraId="2FC76E2A"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Молочные продукты и чистая питьевая вода это важные напитки в рационе. Питание не должно быть однотипным. Разнообразное питание увеличивает спектр питательных веществ, витаминов и минеральных веществ, которые мы получаем с пищей, употребляя различные виды </w:t>
      </w:r>
      <w:r>
        <w:rPr>
          <w:rFonts w:ascii="Times New Roman" w:eastAsia="Times New Roman" w:hAnsi="Times New Roman" w:cs="Times New Roman"/>
          <w:color w:val="000000"/>
          <w:sz w:val="24"/>
          <w:szCs w:val="24"/>
        </w:rPr>
        <w:t xml:space="preserve">продуктов. </w:t>
      </w:r>
    </w:p>
    <w:p w14:paraId="10D9FD5A"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Другими вариантами наглядного изображения правильного питания являются Колесо питания (Рисунок 4) [28] и Гарвардская тарелка питания (Рисунок 5) [29].</w:t>
      </w:r>
    </w:p>
    <w:p w14:paraId="15D93319"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88A11E9" w14:textId="77777777" w:rsidR="00AC5ACC" w:rsidRDefault="00534A77">
      <w:pPr>
        <w:rPr>
          <w:color w:val="000000"/>
          <w:sz w:val="24"/>
          <w:szCs w:val="24"/>
        </w:rPr>
      </w:pPr>
      <w:r>
        <w:rPr>
          <w:noProof/>
        </w:rPr>
        <w:lastRenderedPageBreak/>
        <w:drawing>
          <wp:inline distT="0" distB="0" distL="0" distR="0" wp14:anchorId="34F75BF6" wp14:editId="108FC6BC">
            <wp:extent cx="5786811" cy="3290224"/>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86811" cy="3290224"/>
                    </a:xfrm>
                    <a:prstGeom prst="rect">
                      <a:avLst/>
                    </a:prstGeom>
                    <a:ln/>
                  </pic:spPr>
                </pic:pic>
              </a:graphicData>
            </a:graphic>
          </wp:inline>
        </w:drawing>
      </w:r>
    </w:p>
    <w:p w14:paraId="73DDEA96"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4- Колесо питания. Суточное потребление продуктов питания в порциях. Наглядное по</w:t>
      </w:r>
      <w:r>
        <w:rPr>
          <w:rFonts w:ascii="Times New Roman" w:eastAsia="Times New Roman" w:hAnsi="Times New Roman" w:cs="Times New Roman"/>
          <w:color w:val="000000"/>
          <w:sz w:val="24"/>
          <w:szCs w:val="24"/>
        </w:rPr>
        <w:t>собие для детей [28]</w:t>
      </w:r>
    </w:p>
    <w:p w14:paraId="237D7F9E"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2095A572"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27F8C01C"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CEEC6C5"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3F4C29D1"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67ECFDE1"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9D4A178"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3D432E51" w14:textId="77777777" w:rsidR="00AC5ACC" w:rsidRDefault="00534A77">
      <w:pPr>
        <w:rPr>
          <w:color w:val="000000"/>
          <w:sz w:val="24"/>
          <w:szCs w:val="24"/>
        </w:rPr>
      </w:pPr>
      <w:r>
        <w:rPr>
          <w:noProof/>
          <w:color w:val="000000"/>
          <w:sz w:val="24"/>
          <w:szCs w:val="24"/>
        </w:rPr>
        <w:lastRenderedPageBreak/>
        <w:drawing>
          <wp:inline distT="0" distB="0" distL="0" distR="0" wp14:anchorId="76C7D004" wp14:editId="6A8432B8">
            <wp:extent cx="6210300" cy="4857031"/>
            <wp:effectExtent l="0" t="0" r="0" b="0"/>
            <wp:docPr id="23" name="image1.jpg" descr="O:\Для диссера и статьей базы и документы\Тарелка здорового питания Гарвард.jpg"/>
            <wp:cNvGraphicFramePr/>
            <a:graphic xmlns:a="http://schemas.openxmlformats.org/drawingml/2006/main">
              <a:graphicData uri="http://schemas.openxmlformats.org/drawingml/2006/picture">
                <pic:pic xmlns:pic="http://schemas.openxmlformats.org/drawingml/2006/picture">
                  <pic:nvPicPr>
                    <pic:cNvPr id="0" name="image1.jpg" descr="O:\Для диссера и статьей базы и документы\Тарелка здорового питания Гарвард.jpg"/>
                    <pic:cNvPicPr preferRelativeResize="0"/>
                  </pic:nvPicPr>
                  <pic:blipFill>
                    <a:blip r:embed="rId14"/>
                    <a:srcRect/>
                    <a:stretch>
                      <a:fillRect/>
                    </a:stretch>
                  </pic:blipFill>
                  <pic:spPr>
                    <a:xfrm>
                      <a:off x="0" y="0"/>
                      <a:ext cx="6210300" cy="4857031"/>
                    </a:xfrm>
                    <a:prstGeom prst="rect">
                      <a:avLst/>
                    </a:prstGeom>
                    <a:ln/>
                  </pic:spPr>
                </pic:pic>
              </a:graphicData>
            </a:graphic>
          </wp:inline>
        </w:drawing>
      </w:r>
    </w:p>
    <w:p w14:paraId="5554BC55" w14:textId="77777777" w:rsidR="00AC5ACC" w:rsidRDefault="00534A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5-  Гарвардская тарелка здорового питания [29]</w:t>
      </w:r>
    </w:p>
    <w:p w14:paraId="2EC9D9BA"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 порций.</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4"/>
          <w:szCs w:val="24"/>
        </w:rPr>
        <w:t>Размер порций должен соответствовать возрасту и потребностям ребенка. Переедание может привести к набору лишнего веса, а недостаточное потребление пищи — к дефициту питательных веществ. Ориентировочный размер порции, перекуса- кулак ребенка, а большой пале</w:t>
      </w:r>
      <w:r>
        <w:rPr>
          <w:rFonts w:ascii="Times New Roman" w:eastAsia="Times New Roman" w:hAnsi="Times New Roman" w:cs="Times New Roman"/>
          <w:color w:val="000000"/>
          <w:sz w:val="24"/>
          <w:szCs w:val="24"/>
        </w:rPr>
        <w:t>ц-это порция масла и жиров.</w:t>
      </w:r>
    </w:p>
    <w:p w14:paraId="10B28E0A"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Пища должна содержать отпимальное соотношение белков, жиров и углеводов, рекомендуемым соотношением является 1:1:4 (белки: жиры:углеводы).Согласно методическим рекомендациям «Нормы физиологических потребностей в энергии и пищевы</w:t>
      </w:r>
      <w:r>
        <w:rPr>
          <w:rFonts w:ascii="Times New Roman" w:eastAsia="Times New Roman" w:hAnsi="Times New Roman" w:cs="Times New Roman"/>
          <w:color w:val="000000"/>
          <w:sz w:val="24"/>
          <w:szCs w:val="24"/>
        </w:rPr>
        <w:t>х веществах для различных групп населения Республики Казахстан», 2023 г. [14], общая энергетическая ценность рациона детей возраста 7-10  лет составляет 2100 кило калорий, 10-12 % калорий должно поступать с белком, 25-35% с жирами. Таблица норм потребления</w:t>
      </w:r>
      <w:r>
        <w:rPr>
          <w:rFonts w:ascii="Times New Roman" w:eastAsia="Times New Roman" w:hAnsi="Times New Roman" w:cs="Times New Roman"/>
          <w:color w:val="000000"/>
          <w:sz w:val="24"/>
          <w:szCs w:val="24"/>
        </w:rPr>
        <w:t xml:space="preserve"> потребления энергии, белков, жиров и углеводов для детей и подростков (в сутки) [14], представлена в Приложении.</w:t>
      </w:r>
    </w:p>
    <w:p w14:paraId="2CFFC477"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Белок (протеины) необходимо потреблять ежедневно, рекомендуемое количество белка для детей в возрасте 4-8 лет составляет 19 грамм (г) в день, </w:t>
      </w:r>
      <w:r>
        <w:rPr>
          <w:rFonts w:ascii="Times New Roman" w:eastAsia="Times New Roman" w:hAnsi="Times New Roman" w:cs="Times New Roman"/>
          <w:color w:val="000000"/>
          <w:sz w:val="24"/>
          <w:szCs w:val="24"/>
        </w:rPr>
        <w:t xml:space="preserve">а с возраста 9 лет потребности в белке значительно увеличиваются, составляя 34 г/день для мальчиков и девочек.  </w:t>
      </w:r>
    </w:p>
    <w:p w14:paraId="6B20D0DC" w14:textId="77777777" w:rsidR="00AC5ACC" w:rsidRDefault="00534A77">
      <w:pPr>
        <w:numPr>
          <w:ilvl w:val="0"/>
          <w:numId w:val="5"/>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Потребление белка с пищей: Среди общего количества белка 60-70%  должен составлять белок животного происхождения (яйца, мясо говядины, курицы, </w:t>
      </w:r>
      <w:r>
        <w:rPr>
          <w:rFonts w:ascii="Times New Roman" w:eastAsia="Times New Roman" w:hAnsi="Times New Roman" w:cs="Times New Roman"/>
          <w:color w:val="000000"/>
          <w:sz w:val="24"/>
          <w:szCs w:val="24"/>
        </w:rPr>
        <w:t>сыр, молоко).</w:t>
      </w:r>
    </w:p>
    <w:p w14:paraId="64F97AA3" w14:textId="77777777" w:rsidR="00AC5ACC" w:rsidRDefault="00534A77">
      <w:pPr>
        <w:numPr>
          <w:ilvl w:val="0"/>
          <w:numId w:val="5"/>
        </w:numPr>
        <w:pBdr>
          <w:top w:val="nil"/>
          <w:left w:val="nil"/>
          <w:bottom w:val="nil"/>
          <w:right w:val="nil"/>
          <w:between w:val="nil"/>
        </w:pBdr>
        <w:tabs>
          <w:tab w:val="left" w:pos="851"/>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насыщенных жиров от общего количества поступающих калорий-не более 10%.</w:t>
      </w:r>
    </w:p>
    <w:p w14:paraId="51E29CA6" w14:textId="77777777" w:rsidR="00AC5ACC" w:rsidRDefault="00534A77">
      <w:pPr>
        <w:numPr>
          <w:ilvl w:val="0"/>
          <w:numId w:val="5"/>
        </w:numPr>
        <w:pBdr>
          <w:top w:val="nil"/>
          <w:left w:val="nil"/>
          <w:bottom w:val="nil"/>
          <w:right w:val="nil"/>
          <w:between w:val="nil"/>
        </w:pBdr>
        <w:tabs>
          <w:tab w:val="left" w:pos="709"/>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индивидуальных потребностей. Потребности в питательных веществах могут варьироваться в зависимости от возраста, половой принадлежности, уровня физической активности и состояния здоровья ребенка. Важно учитывать индивидуальные особенности и адаптироват</w:t>
      </w:r>
      <w:r>
        <w:rPr>
          <w:rFonts w:ascii="Times New Roman" w:eastAsia="Times New Roman" w:hAnsi="Times New Roman" w:cs="Times New Roman"/>
          <w:color w:val="000000"/>
          <w:sz w:val="24"/>
          <w:szCs w:val="24"/>
        </w:rPr>
        <w:t>ь рацион соответственно.</w:t>
      </w:r>
    </w:p>
    <w:p w14:paraId="7DA0798C" w14:textId="77777777" w:rsidR="00AC5ACC" w:rsidRDefault="00534A77">
      <w:pPr>
        <w:numPr>
          <w:ilvl w:val="0"/>
          <w:numId w:val="5"/>
        </w:numPr>
        <w:pBdr>
          <w:top w:val="nil"/>
          <w:left w:val="nil"/>
          <w:bottom w:val="nil"/>
          <w:right w:val="nil"/>
          <w:between w:val="nil"/>
        </w:pBdr>
        <w:tabs>
          <w:tab w:val="left" w:pos="709"/>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Следует отдавать предпочтение натуральным продуктам питания, ограичивать употебление продуктов с исскуственными добавками, консервантами и трансжирами. Рекомендуется употреблять продукты домашнего приготовления.</w:t>
      </w:r>
    </w:p>
    <w:p w14:paraId="1063E99F" w14:textId="77777777" w:rsidR="00AC5ACC" w:rsidRDefault="00534A77">
      <w:pPr>
        <w:numPr>
          <w:ilvl w:val="0"/>
          <w:numId w:val="5"/>
        </w:numPr>
        <w:pBdr>
          <w:top w:val="nil"/>
          <w:left w:val="nil"/>
          <w:bottom w:val="nil"/>
          <w:right w:val="nil"/>
          <w:between w:val="nil"/>
        </w:pBdr>
        <w:tabs>
          <w:tab w:val="left" w:pos="709"/>
          <w:tab w:val="left" w:pos="993"/>
        </w:tabs>
        <w:spacing w:after="0" w:line="240" w:lineRule="auto"/>
        <w:ind w:left="0"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Достаточное количес</w:t>
      </w:r>
      <w:r>
        <w:rPr>
          <w:rFonts w:ascii="Times New Roman" w:eastAsia="Times New Roman" w:hAnsi="Times New Roman" w:cs="Times New Roman"/>
          <w:color w:val="000000"/>
          <w:sz w:val="24"/>
          <w:szCs w:val="24"/>
        </w:rPr>
        <w:t xml:space="preserve">тво жидкости в питании детей играет важную роль. Чистая питьевая вода это самый оптимальный напиток. Молочные напитки и натуральные соки без добавления сахара также являются полезным вариантом. </w:t>
      </w:r>
    </w:p>
    <w:p w14:paraId="640632AE" w14:textId="77777777" w:rsidR="00AC5ACC" w:rsidRDefault="00534A77">
      <w:pPr>
        <w:pStyle w:val="2"/>
        <w:rPr>
          <w:rFonts w:ascii="Times New Roman" w:eastAsia="Times New Roman" w:hAnsi="Times New Roman" w:cs="Times New Roman"/>
          <w:color w:val="000000"/>
          <w:sz w:val="24"/>
          <w:szCs w:val="24"/>
        </w:rPr>
      </w:pPr>
      <w:bookmarkStart w:id="11" w:name="_heading=h.wqj120p8s8lw" w:colFirst="0" w:colLast="0"/>
      <w:bookmarkEnd w:id="11"/>
      <w:r>
        <w:rPr>
          <w:rFonts w:ascii="Times New Roman" w:eastAsia="Times New Roman" w:hAnsi="Times New Roman" w:cs="Times New Roman"/>
          <w:color w:val="000000"/>
          <w:sz w:val="24"/>
          <w:szCs w:val="24"/>
        </w:rPr>
        <w:t>Основные группы продуктов и их нормы потребления представлены</w:t>
      </w:r>
      <w:r>
        <w:rPr>
          <w:rFonts w:ascii="Times New Roman" w:eastAsia="Times New Roman" w:hAnsi="Times New Roman" w:cs="Times New Roman"/>
          <w:color w:val="000000"/>
          <w:sz w:val="24"/>
          <w:szCs w:val="24"/>
        </w:rPr>
        <w:t xml:space="preserve"> в таблице 3.</w:t>
      </w:r>
    </w:p>
    <w:p w14:paraId="5CD326B5" w14:textId="77777777" w:rsidR="00AC5ACC" w:rsidRDefault="00AC5ACC">
      <w:pPr>
        <w:rPr>
          <w:rFonts w:ascii="Times New Roman" w:eastAsia="Times New Roman" w:hAnsi="Times New Roman" w:cs="Times New Roman"/>
          <w:sz w:val="24"/>
          <w:szCs w:val="24"/>
        </w:rPr>
      </w:pPr>
    </w:p>
    <w:p w14:paraId="2B80E45E" w14:textId="77777777" w:rsidR="00AC5ACC" w:rsidRDefault="00534A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 Рациональное питание детей. Группы продуктов и нормы потребления </w:t>
      </w:r>
    </w:p>
    <w:tbl>
      <w:tblPr>
        <w:tblStyle w:val="afd"/>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931"/>
        <w:gridCol w:w="3155"/>
        <w:gridCol w:w="1838"/>
      </w:tblGrid>
      <w:tr w:rsidR="00AC5ACC" w14:paraId="10DCB8CD" w14:textId="77777777">
        <w:tc>
          <w:tcPr>
            <w:tcW w:w="2072" w:type="dxa"/>
          </w:tcPr>
          <w:p w14:paraId="0AC5B23C"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Группы продуктов</w:t>
            </w:r>
          </w:p>
        </w:tc>
        <w:tc>
          <w:tcPr>
            <w:tcW w:w="2931" w:type="dxa"/>
          </w:tcPr>
          <w:p w14:paraId="5D53513B"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Роль в питании</w:t>
            </w:r>
          </w:p>
        </w:tc>
        <w:tc>
          <w:tcPr>
            <w:tcW w:w="3155" w:type="dxa"/>
          </w:tcPr>
          <w:p w14:paraId="60602F6E"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Нормы потребления</w:t>
            </w:r>
          </w:p>
        </w:tc>
        <w:tc>
          <w:tcPr>
            <w:tcW w:w="1838" w:type="dxa"/>
          </w:tcPr>
          <w:p w14:paraId="6508777C"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Примеры продуктов</w:t>
            </w:r>
          </w:p>
        </w:tc>
      </w:tr>
      <w:tr w:rsidR="00AC5ACC" w14:paraId="109BE312" w14:textId="77777777">
        <w:tc>
          <w:tcPr>
            <w:tcW w:w="2072" w:type="dxa"/>
          </w:tcPr>
          <w:p w14:paraId="7EAA4166" w14:textId="77777777" w:rsidR="00AC5ACC" w:rsidRDefault="00534A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Зерновые продукты и картофель</w:t>
            </w:r>
          </w:p>
          <w:p w14:paraId="649BD758" w14:textId="77777777" w:rsidR="00AC5ACC" w:rsidRDefault="00AC5ACC">
            <w:pPr>
              <w:rPr>
                <w:rFonts w:ascii="Times New Roman" w:eastAsia="Times New Roman" w:hAnsi="Times New Roman" w:cs="Times New Roman"/>
              </w:rPr>
            </w:pPr>
          </w:p>
        </w:tc>
        <w:tc>
          <w:tcPr>
            <w:tcW w:w="2931" w:type="dxa"/>
          </w:tcPr>
          <w:p w14:paraId="49A13D62"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Зерновые продукты и картофель являются основным источником углеводов, которые обеспечивают энергию для жизнедеятельности. Они также содержат витамины группы B и клетчатку, способствующую нормальному пищеварению.</w:t>
            </w:r>
          </w:p>
        </w:tc>
        <w:tc>
          <w:tcPr>
            <w:tcW w:w="3155" w:type="dxa"/>
          </w:tcPr>
          <w:p w14:paraId="49BCC074"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Завтрак:</w:t>
            </w:r>
            <w:r>
              <w:rPr>
                <w:rFonts w:ascii="Times New Roman" w:eastAsia="Times New Roman" w:hAnsi="Times New Roman" w:cs="Times New Roman"/>
                <w:sz w:val="24"/>
                <w:szCs w:val="24"/>
              </w:rPr>
              <w:t xml:space="preserve"> 1 порция (50-100 г) злаков или овся</w:t>
            </w:r>
            <w:r>
              <w:rPr>
                <w:rFonts w:ascii="Times New Roman" w:eastAsia="Times New Roman" w:hAnsi="Times New Roman" w:cs="Times New Roman"/>
                <w:sz w:val="24"/>
                <w:szCs w:val="24"/>
              </w:rPr>
              <w:t>нки, хлеб из цельного зерна.</w:t>
            </w:r>
          </w:p>
          <w:p w14:paraId="692FF289"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Обед:</w:t>
            </w:r>
            <w:r>
              <w:rPr>
                <w:rFonts w:ascii="Times New Roman" w:eastAsia="Times New Roman" w:hAnsi="Times New Roman" w:cs="Times New Roman"/>
                <w:sz w:val="24"/>
                <w:szCs w:val="24"/>
              </w:rPr>
              <w:t xml:space="preserve"> 1 порция картофеля или крупы (150-200 г).</w:t>
            </w:r>
          </w:p>
          <w:p w14:paraId="6F786E26"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Ужин:</w:t>
            </w:r>
            <w:r>
              <w:rPr>
                <w:rFonts w:ascii="Times New Roman" w:eastAsia="Times New Roman" w:hAnsi="Times New Roman" w:cs="Times New Roman"/>
                <w:sz w:val="24"/>
                <w:szCs w:val="24"/>
              </w:rPr>
              <w:t xml:space="preserve"> 1 порция (100-150 г) хлеба или злаков.</w:t>
            </w:r>
          </w:p>
          <w:p w14:paraId="7A2695B9" w14:textId="77777777" w:rsidR="00AC5ACC" w:rsidRDefault="00AC5ACC">
            <w:pPr>
              <w:rPr>
                <w:rFonts w:ascii="Times New Roman" w:eastAsia="Times New Roman" w:hAnsi="Times New Roman" w:cs="Times New Roman"/>
              </w:rPr>
            </w:pPr>
          </w:p>
        </w:tc>
        <w:tc>
          <w:tcPr>
            <w:tcW w:w="1838" w:type="dxa"/>
          </w:tcPr>
          <w:p w14:paraId="354AC608"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хлеб цельнозерновой, овсянка, гречка, рис, картофель, макароны из цельнозерновой муки.</w:t>
            </w:r>
          </w:p>
        </w:tc>
      </w:tr>
      <w:tr w:rsidR="00AC5ACC" w14:paraId="366FF66F" w14:textId="77777777">
        <w:tc>
          <w:tcPr>
            <w:tcW w:w="2072" w:type="dxa"/>
          </w:tcPr>
          <w:p w14:paraId="4762EBED" w14:textId="77777777" w:rsidR="00AC5ACC" w:rsidRDefault="00534A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Овощи и фрукты</w:t>
            </w:r>
          </w:p>
          <w:p w14:paraId="3901BA64" w14:textId="77777777" w:rsidR="00AC5ACC" w:rsidRDefault="00AC5ACC">
            <w:pPr>
              <w:rPr>
                <w:rFonts w:ascii="Times New Roman" w:eastAsia="Times New Roman" w:hAnsi="Times New Roman" w:cs="Times New Roman"/>
              </w:rPr>
            </w:pPr>
          </w:p>
        </w:tc>
        <w:tc>
          <w:tcPr>
            <w:tcW w:w="2931" w:type="dxa"/>
          </w:tcPr>
          <w:p w14:paraId="12585942"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Овощи и фрукты богаты витамин</w:t>
            </w:r>
            <w:r>
              <w:rPr>
                <w:rFonts w:ascii="Times New Roman" w:eastAsia="Times New Roman" w:hAnsi="Times New Roman" w:cs="Times New Roman"/>
              </w:rPr>
              <w:t>ами, минералами, антиоксидантами и клетчаткой. Они способствуют укреплению иммунной системы, улучшению обмена веществ и поддержанию общего здоровья.</w:t>
            </w:r>
          </w:p>
        </w:tc>
        <w:tc>
          <w:tcPr>
            <w:tcW w:w="3155" w:type="dxa"/>
          </w:tcPr>
          <w:p w14:paraId="62650507"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Овощи:</w:t>
            </w:r>
            <w:r>
              <w:rPr>
                <w:rFonts w:ascii="Times New Roman" w:eastAsia="Times New Roman" w:hAnsi="Times New Roman" w:cs="Times New Roman"/>
                <w:sz w:val="24"/>
                <w:szCs w:val="24"/>
              </w:rPr>
              <w:t xml:space="preserve"> 2-3 порции в день (по 100-150 г на порцию).</w:t>
            </w:r>
          </w:p>
          <w:p w14:paraId="587EC564"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Фрукты:</w:t>
            </w:r>
            <w:r>
              <w:rPr>
                <w:rFonts w:ascii="Times New Roman" w:eastAsia="Times New Roman" w:hAnsi="Times New Roman" w:cs="Times New Roman"/>
                <w:sz w:val="24"/>
                <w:szCs w:val="24"/>
              </w:rPr>
              <w:t xml:space="preserve"> 2-3 порции в день (по 100-150 г на порцию).</w:t>
            </w:r>
          </w:p>
          <w:p w14:paraId="12678418" w14:textId="77777777" w:rsidR="00AC5ACC" w:rsidRDefault="00AC5ACC">
            <w:pPr>
              <w:rPr>
                <w:rFonts w:ascii="Times New Roman" w:eastAsia="Times New Roman" w:hAnsi="Times New Roman" w:cs="Times New Roman"/>
              </w:rPr>
            </w:pPr>
          </w:p>
        </w:tc>
        <w:tc>
          <w:tcPr>
            <w:tcW w:w="1838" w:type="dxa"/>
          </w:tcPr>
          <w:p w14:paraId="28433C60"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яблоки, бананы, морковь, брокколи, помидоры, огурцы, ягоды, груши.</w:t>
            </w:r>
          </w:p>
        </w:tc>
      </w:tr>
      <w:tr w:rsidR="00AC5ACC" w14:paraId="09B799D0" w14:textId="77777777">
        <w:tc>
          <w:tcPr>
            <w:tcW w:w="2072" w:type="dxa"/>
          </w:tcPr>
          <w:p w14:paraId="004DC5B6" w14:textId="77777777" w:rsidR="00AC5ACC" w:rsidRDefault="00534A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Белковые продукты</w:t>
            </w:r>
          </w:p>
          <w:p w14:paraId="42A6923C" w14:textId="77777777" w:rsidR="00AC5ACC" w:rsidRDefault="00AC5ACC">
            <w:pPr>
              <w:rPr>
                <w:rFonts w:ascii="Times New Roman" w:eastAsia="Times New Roman" w:hAnsi="Times New Roman" w:cs="Times New Roman"/>
              </w:rPr>
            </w:pPr>
          </w:p>
        </w:tc>
        <w:tc>
          <w:tcPr>
            <w:tcW w:w="2931" w:type="dxa"/>
          </w:tcPr>
          <w:p w14:paraId="0B44EDB4"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Белковые продукты являются строительным материалом для клеток, тканей и органов. Они также необходимы для нормального роста</w:t>
            </w:r>
            <w:r>
              <w:rPr>
                <w:rFonts w:ascii="Times New Roman" w:eastAsia="Times New Roman" w:hAnsi="Times New Roman" w:cs="Times New Roman"/>
              </w:rPr>
              <w:t>, развития и поддержания функций организма.</w:t>
            </w:r>
          </w:p>
        </w:tc>
        <w:tc>
          <w:tcPr>
            <w:tcW w:w="3155" w:type="dxa"/>
          </w:tcPr>
          <w:p w14:paraId="6E5FD573"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Мясо, рыба, птица:</w:t>
            </w:r>
            <w:r>
              <w:rPr>
                <w:rFonts w:ascii="Times New Roman" w:eastAsia="Times New Roman" w:hAnsi="Times New Roman" w:cs="Times New Roman"/>
                <w:sz w:val="24"/>
                <w:szCs w:val="24"/>
              </w:rPr>
              <w:t xml:space="preserve"> 1-2 порции в день (по 80-120 г на порцию).</w:t>
            </w:r>
          </w:p>
          <w:p w14:paraId="6D8C8C6B"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Яйца:</w:t>
            </w:r>
            <w:r>
              <w:rPr>
                <w:rFonts w:ascii="Times New Roman" w:eastAsia="Times New Roman" w:hAnsi="Times New Roman" w:cs="Times New Roman"/>
                <w:sz w:val="24"/>
                <w:szCs w:val="24"/>
              </w:rPr>
              <w:t xml:space="preserve"> 1-2 яйца в день.</w:t>
            </w:r>
          </w:p>
          <w:p w14:paraId="43F3D796"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Молочные продукты:</w:t>
            </w:r>
            <w:r>
              <w:rPr>
                <w:rFonts w:ascii="Times New Roman" w:eastAsia="Times New Roman" w:hAnsi="Times New Roman" w:cs="Times New Roman"/>
                <w:sz w:val="24"/>
                <w:szCs w:val="24"/>
              </w:rPr>
              <w:t xml:space="preserve"> 2-3 порции в день (по 200-250 мл молока или йогурта, 30-50 г сыра).</w:t>
            </w:r>
          </w:p>
          <w:p w14:paraId="7CA272ED" w14:textId="77777777" w:rsidR="00AC5ACC" w:rsidRDefault="00AC5ACC">
            <w:pPr>
              <w:rPr>
                <w:rFonts w:ascii="Times New Roman" w:eastAsia="Times New Roman" w:hAnsi="Times New Roman" w:cs="Times New Roman"/>
              </w:rPr>
            </w:pPr>
          </w:p>
        </w:tc>
        <w:tc>
          <w:tcPr>
            <w:tcW w:w="1838" w:type="dxa"/>
          </w:tcPr>
          <w:p w14:paraId="7F1FDB57" w14:textId="77777777" w:rsidR="00AC5ACC" w:rsidRDefault="00534A77">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куриное филе, говядина, рыба, яйца, молоко, йогурт, сыр.</w:t>
            </w:r>
          </w:p>
          <w:p w14:paraId="042E9285" w14:textId="77777777" w:rsidR="00AC5ACC" w:rsidRDefault="00AC5ACC">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AC5ACC" w14:paraId="7AFCA79C" w14:textId="77777777">
        <w:tc>
          <w:tcPr>
            <w:tcW w:w="2072" w:type="dxa"/>
          </w:tcPr>
          <w:p w14:paraId="63947B74" w14:textId="77777777" w:rsidR="00AC5ACC" w:rsidRDefault="00534A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Молочные продукты</w:t>
            </w:r>
          </w:p>
          <w:p w14:paraId="52510880" w14:textId="77777777" w:rsidR="00AC5ACC" w:rsidRDefault="00AC5ACC">
            <w:pPr>
              <w:rPr>
                <w:rFonts w:ascii="Times New Roman" w:eastAsia="Times New Roman" w:hAnsi="Times New Roman" w:cs="Times New Roman"/>
              </w:rPr>
            </w:pPr>
          </w:p>
        </w:tc>
        <w:tc>
          <w:tcPr>
            <w:tcW w:w="2931" w:type="dxa"/>
          </w:tcPr>
          <w:p w14:paraId="09BFFDE8"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Молочные продукты являются важным источником кальция и витамина D, необходимых для здорового роста костей и зубов.</w:t>
            </w:r>
          </w:p>
        </w:tc>
        <w:tc>
          <w:tcPr>
            <w:tcW w:w="3155" w:type="dxa"/>
          </w:tcPr>
          <w:p w14:paraId="257C53DF"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Молоко или йогурт:</w:t>
            </w:r>
            <w:r>
              <w:rPr>
                <w:rFonts w:ascii="Times New Roman" w:eastAsia="Times New Roman" w:hAnsi="Times New Roman" w:cs="Times New Roman"/>
                <w:sz w:val="24"/>
                <w:szCs w:val="24"/>
              </w:rPr>
              <w:t xml:space="preserve"> 2 порции в день (по 200-250 мл на порцию).</w:t>
            </w:r>
          </w:p>
          <w:p w14:paraId="2DAA5A65"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Сыр:</w:t>
            </w:r>
            <w:r>
              <w:rPr>
                <w:rFonts w:ascii="Times New Roman" w:eastAsia="Times New Roman" w:hAnsi="Times New Roman" w:cs="Times New Roman"/>
                <w:sz w:val="24"/>
                <w:szCs w:val="24"/>
              </w:rPr>
              <w:t xml:space="preserve"> 1 порция в день (30-50 г).</w:t>
            </w:r>
          </w:p>
          <w:p w14:paraId="7B5A99FF" w14:textId="77777777" w:rsidR="00AC5ACC" w:rsidRDefault="00AC5ACC">
            <w:pPr>
              <w:rPr>
                <w:rFonts w:ascii="Times New Roman" w:eastAsia="Times New Roman" w:hAnsi="Times New Roman" w:cs="Times New Roman"/>
              </w:rPr>
            </w:pPr>
          </w:p>
        </w:tc>
        <w:tc>
          <w:tcPr>
            <w:tcW w:w="1838" w:type="dxa"/>
          </w:tcPr>
          <w:p w14:paraId="5DD2CC83"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молоко, йогурт, творог, сыр.</w:t>
            </w:r>
          </w:p>
        </w:tc>
      </w:tr>
      <w:tr w:rsidR="00AC5ACC" w14:paraId="6274353E" w14:textId="77777777">
        <w:tc>
          <w:tcPr>
            <w:tcW w:w="2072" w:type="dxa"/>
          </w:tcPr>
          <w:p w14:paraId="49B70CB3" w14:textId="77777777" w:rsidR="00AC5ACC" w:rsidRDefault="00534A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Жиры и масла</w:t>
            </w:r>
          </w:p>
          <w:p w14:paraId="0E6F00C7" w14:textId="77777777" w:rsidR="00AC5ACC" w:rsidRDefault="00AC5ACC">
            <w:pPr>
              <w:rPr>
                <w:rFonts w:ascii="Times New Roman" w:eastAsia="Times New Roman" w:hAnsi="Times New Roman" w:cs="Times New Roman"/>
              </w:rPr>
            </w:pPr>
          </w:p>
        </w:tc>
        <w:tc>
          <w:tcPr>
            <w:tcW w:w="2931" w:type="dxa"/>
          </w:tcPr>
          <w:p w14:paraId="537D8C49"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Жиры необходимы для усвоения жирорастворимых витаминов, поддержания клеточных мембран и обеспечения энергетических потребностей.</w:t>
            </w:r>
          </w:p>
        </w:tc>
        <w:tc>
          <w:tcPr>
            <w:tcW w:w="3155" w:type="dxa"/>
          </w:tcPr>
          <w:p w14:paraId="127BBCFD"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Растит</w:t>
            </w:r>
            <w:r>
              <w:rPr>
                <w:rFonts w:ascii="Times New Roman" w:eastAsia="Times New Roman" w:hAnsi="Times New Roman" w:cs="Times New Roman"/>
                <w:b/>
                <w:bCs/>
                <w:sz w:val="24"/>
                <w:szCs w:val="24"/>
              </w:rPr>
              <w:t>ельные масла:</w:t>
            </w:r>
            <w:r>
              <w:rPr>
                <w:rFonts w:ascii="Times New Roman" w:eastAsia="Times New Roman" w:hAnsi="Times New Roman" w:cs="Times New Roman"/>
                <w:sz w:val="24"/>
                <w:szCs w:val="24"/>
              </w:rPr>
              <w:t xml:space="preserve"> 1-2 столовые ложки в день (15-30 мл).</w:t>
            </w:r>
          </w:p>
          <w:p w14:paraId="300E020A" w14:textId="77777777" w:rsidR="00AC5ACC" w:rsidRDefault="00534A7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Орехи и семена:</w:t>
            </w:r>
            <w:r>
              <w:rPr>
                <w:rFonts w:ascii="Times New Roman" w:eastAsia="Times New Roman" w:hAnsi="Times New Roman" w:cs="Times New Roman"/>
                <w:sz w:val="24"/>
                <w:szCs w:val="24"/>
              </w:rPr>
              <w:t xml:space="preserve"> 1 порция в день (20-30 г).</w:t>
            </w:r>
          </w:p>
          <w:p w14:paraId="24710217" w14:textId="77777777" w:rsidR="00AC5ACC" w:rsidRDefault="00AC5ACC">
            <w:pPr>
              <w:rPr>
                <w:rFonts w:ascii="Times New Roman" w:eastAsia="Times New Roman" w:hAnsi="Times New Roman" w:cs="Times New Roman"/>
              </w:rPr>
            </w:pPr>
          </w:p>
        </w:tc>
        <w:tc>
          <w:tcPr>
            <w:tcW w:w="1838" w:type="dxa"/>
          </w:tcPr>
          <w:p w14:paraId="1E69F8A3" w14:textId="77777777" w:rsidR="00AC5ACC" w:rsidRDefault="00534A77">
            <w:pPr>
              <w:rPr>
                <w:rFonts w:ascii="Times New Roman" w:eastAsia="Times New Roman" w:hAnsi="Times New Roman" w:cs="Times New Roman"/>
              </w:rPr>
            </w:pPr>
            <w:r>
              <w:rPr>
                <w:rFonts w:ascii="Times New Roman" w:eastAsia="Times New Roman" w:hAnsi="Times New Roman" w:cs="Times New Roman"/>
              </w:rPr>
              <w:t>оливковое масло, подсолнечное масло, орехи, семена.</w:t>
            </w:r>
          </w:p>
        </w:tc>
      </w:tr>
      <w:tr w:rsidR="00AC5ACC" w14:paraId="350434C1" w14:textId="77777777">
        <w:tc>
          <w:tcPr>
            <w:tcW w:w="2072" w:type="dxa"/>
          </w:tcPr>
          <w:p w14:paraId="1F2B75ED" w14:textId="77777777" w:rsidR="00AC5ACC" w:rsidRDefault="00534A7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Ограничение сахара и соли</w:t>
            </w:r>
          </w:p>
          <w:p w14:paraId="6157B5E0" w14:textId="77777777" w:rsidR="00AC5ACC" w:rsidRDefault="00AC5ACC">
            <w:pPr>
              <w:rPr>
                <w:rFonts w:ascii="Times New Roman" w:eastAsia="Times New Roman" w:hAnsi="Times New Roman" w:cs="Times New Roman"/>
              </w:rPr>
            </w:pPr>
          </w:p>
        </w:tc>
        <w:tc>
          <w:tcPr>
            <w:tcW w:w="2931" w:type="dxa"/>
          </w:tcPr>
          <w:p w14:paraId="7CE935BA" w14:textId="77777777" w:rsidR="00AC5ACC" w:rsidRDefault="00534A77">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 соли и сахара в питании способствует развитию обменных нарушений (сахарный диабет, ожирение), сердечно-сосудистых заболеваний.</w:t>
            </w:r>
          </w:p>
          <w:p w14:paraId="19BF1B3B" w14:textId="77777777" w:rsidR="00AC5ACC" w:rsidRDefault="00AC5ACC">
            <w:pPr>
              <w:rPr>
                <w:rFonts w:ascii="Times New Roman" w:eastAsia="Times New Roman" w:hAnsi="Times New Roman" w:cs="Times New Roman"/>
              </w:rPr>
            </w:pPr>
          </w:p>
        </w:tc>
        <w:tc>
          <w:tcPr>
            <w:tcW w:w="3155" w:type="dxa"/>
          </w:tcPr>
          <w:p w14:paraId="5384673F" w14:textId="77777777" w:rsidR="00AC5ACC" w:rsidRDefault="00534A77">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Соль:</w:t>
            </w:r>
            <w:r>
              <w:rPr>
                <w:rFonts w:ascii="Times New Roman" w:eastAsia="Times New Roman" w:hAnsi="Times New Roman" w:cs="Times New Roman"/>
                <w:color w:val="000000"/>
                <w:sz w:val="24"/>
                <w:szCs w:val="24"/>
              </w:rPr>
              <w:t xml:space="preserve"> не более 5 грамм (не более одной чайной ложки) в день с учётом соли во всех потребляемых продуктах за день.</w:t>
            </w:r>
          </w:p>
          <w:p w14:paraId="1979BA4D" w14:textId="77777777" w:rsidR="00AC5ACC" w:rsidRDefault="00534A77">
            <w:pPr>
              <w:pBdr>
                <w:top w:val="nil"/>
                <w:left w:val="nil"/>
                <w:bottom w:val="nil"/>
                <w:right w:val="nil"/>
                <w:between w:val="nil"/>
              </w:pBdr>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Сахар:</w:t>
            </w:r>
            <w:r>
              <w:rPr>
                <w:rFonts w:ascii="Times New Roman" w:eastAsia="Times New Roman" w:hAnsi="Times New Roman" w:cs="Times New Roman"/>
                <w:color w:val="000000"/>
                <w:sz w:val="24"/>
                <w:szCs w:val="24"/>
              </w:rPr>
              <w:t xml:space="preserve"> 10-12 чайных ложек в день (менее чем 10% от суммарного суточного потребления энергии). Для допонительной пользы здоровью рекомендуется сократить потребление сахара до 6 чайных ложе в день.</w:t>
            </w:r>
          </w:p>
          <w:p w14:paraId="6DECCA5A" w14:textId="77777777" w:rsidR="00AC5ACC" w:rsidRDefault="00AC5ACC">
            <w:pPr>
              <w:rPr>
                <w:rFonts w:ascii="Times New Roman" w:eastAsia="Times New Roman" w:hAnsi="Times New Roman" w:cs="Times New Roman"/>
              </w:rPr>
            </w:pPr>
          </w:p>
        </w:tc>
        <w:tc>
          <w:tcPr>
            <w:tcW w:w="1838" w:type="dxa"/>
          </w:tcPr>
          <w:p w14:paraId="301BC93F" w14:textId="77777777" w:rsidR="00AC5ACC" w:rsidRDefault="00AC5ACC">
            <w:pPr>
              <w:rPr>
                <w:rFonts w:ascii="Times New Roman" w:eastAsia="Times New Roman" w:hAnsi="Times New Roman" w:cs="Times New Roman"/>
              </w:rPr>
            </w:pPr>
          </w:p>
        </w:tc>
      </w:tr>
    </w:tbl>
    <w:p w14:paraId="7D6892CC" w14:textId="77777777" w:rsidR="00AC5ACC" w:rsidRDefault="00AC5ACC"/>
    <w:p w14:paraId="2FD48F47"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8895151"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7013E96"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25CAAFC6"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6BC60A01"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277AC8B8"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2C72F42A"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510DC75F"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8A678BB"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5726304"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504D7C6D"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7AB319F"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D9B7A4E"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20AFB823"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037DA3A"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9BBAFCC"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053FEF3"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716881F2"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514E20AB"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3D480E6C"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05E17F5"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4C9D9DD"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4EB7AE2E"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77A1EBB5"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9DC6628"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3747D97C"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5A6F326D"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76EE6B44"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33961095"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F06E7CB"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66F70B0B"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2E6F9CF5"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AE5356E" w14:textId="77777777" w:rsidR="00AC5ACC" w:rsidRDefault="00534A77">
      <w:pPr>
        <w:pStyle w:val="2"/>
        <w:rPr>
          <w:rFonts w:ascii="Times New Roman" w:eastAsia="Times New Roman" w:hAnsi="Times New Roman" w:cs="Times New Roman"/>
          <w:b/>
          <w:bCs/>
          <w:color w:val="000000"/>
          <w:sz w:val="24"/>
          <w:szCs w:val="24"/>
        </w:rPr>
      </w:pPr>
      <w:bookmarkStart w:id="12" w:name="_heading=h.p5ysbx8v4g4y" w:colFirst="0" w:colLast="0"/>
      <w:bookmarkEnd w:id="12"/>
      <w:r>
        <w:rPr>
          <w:rFonts w:ascii="Times New Roman" w:eastAsia="Times New Roman" w:hAnsi="Times New Roman" w:cs="Times New Roman"/>
          <w:b/>
          <w:bCs/>
          <w:color w:val="000000"/>
          <w:sz w:val="24"/>
          <w:szCs w:val="24"/>
        </w:rPr>
        <w:t xml:space="preserve">Информационные и образовательные мероприятия </w:t>
      </w:r>
    </w:p>
    <w:p w14:paraId="163F68F2" w14:textId="77777777" w:rsidR="00AC5ACC" w:rsidRDefault="00AC5ACC">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4"/>
          <w:szCs w:val="24"/>
        </w:rPr>
      </w:pPr>
    </w:p>
    <w:p w14:paraId="19A9D74B"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Улучшение питания матерей </w:t>
      </w:r>
    </w:p>
    <w:p w14:paraId="23B527BF"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Питание матери оказывает значительное влияние на здоровье и развитие ребенка, начиная с этапа планирования беременности и заканчивая послеродовым периодом. Качественное питание матер</w:t>
      </w:r>
      <w:r>
        <w:rPr>
          <w:rFonts w:ascii="Times New Roman" w:eastAsia="Times New Roman" w:hAnsi="Times New Roman" w:cs="Times New Roman"/>
          <w:color w:val="000000"/>
          <w:sz w:val="24"/>
          <w:szCs w:val="24"/>
        </w:rPr>
        <w:t>и в эти критические периоды способствует не только здоровому развитию плода, но и формированию здоровых привычек питания у ребенка в будущем.</w:t>
      </w:r>
    </w:p>
    <w:p w14:paraId="77C29982"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Важным аспектом является информирование будущих родителей о важности поддержания веса в пределах нормы в периоды п</w:t>
      </w:r>
      <w:r>
        <w:rPr>
          <w:rFonts w:ascii="Times New Roman" w:eastAsia="Times New Roman" w:hAnsi="Times New Roman" w:cs="Times New Roman"/>
          <w:color w:val="000000"/>
          <w:sz w:val="24"/>
          <w:szCs w:val="24"/>
        </w:rPr>
        <w:t xml:space="preserve">ланирования беременности, беременности и после родов для профилактики избыточной массы тела и ожирения у детей.   </w:t>
      </w:r>
    </w:p>
    <w:p w14:paraId="7F88093B"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обучать будущих матерей и отцов, беременных женщин, родителей о  важности сбалансированного питания и предоставлять информацию о н</w:t>
      </w:r>
      <w:r>
        <w:rPr>
          <w:rFonts w:ascii="Times New Roman" w:eastAsia="Times New Roman" w:hAnsi="Times New Roman" w:cs="Times New Roman"/>
          <w:color w:val="000000"/>
          <w:sz w:val="24"/>
          <w:szCs w:val="24"/>
        </w:rPr>
        <w:t xml:space="preserve">еобходимых питательных веществах в разные периоды репродуктивной жизни. </w:t>
      </w:r>
    </w:p>
    <w:p w14:paraId="20D72A20"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Предоставляйте индивидуальные рекомендации по питанию в зависимости от состояния здоровья, возраста и других факторов, влияющих на потребности в питательных веществах. </w:t>
      </w:r>
    </w:p>
    <w:p w14:paraId="7977D3AE" w14:textId="77777777" w:rsidR="00AC5ACC" w:rsidRDefault="00534A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bookmarkStart w:id="13" w:name="_heading=h.kwac2a334lu6" w:colFirst="0" w:colLast="0"/>
      <w:bookmarkEnd w:id="13"/>
      <w:r>
        <w:rPr>
          <w:rFonts w:ascii="Times New Roman" w:eastAsia="Times New Roman" w:hAnsi="Times New Roman" w:cs="Times New Roman"/>
          <w:color w:val="000000"/>
          <w:sz w:val="24"/>
          <w:szCs w:val="24"/>
        </w:rPr>
        <w:t>Обучение матерей, и лиц, осуществляющих уход за детьми, является важной стратегией профилактики нездорового питания детей. Обучающие технологии должны охватывать практические аспекты, такие как потребности детей в питательных веществах и навыки организации</w:t>
      </w:r>
      <w:r>
        <w:rPr>
          <w:rFonts w:ascii="Times New Roman" w:eastAsia="Times New Roman" w:hAnsi="Times New Roman" w:cs="Times New Roman"/>
          <w:color w:val="000000"/>
          <w:sz w:val="24"/>
          <w:szCs w:val="24"/>
        </w:rPr>
        <w:t xml:space="preserve"> питания детей.</w:t>
      </w:r>
    </w:p>
    <w:p w14:paraId="0500B40C" w14:textId="77777777" w:rsidR="00AC5ACC" w:rsidRDefault="00AC5ACC">
      <w:pPr>
        <w:pStyle w:val="2"/>
        <w:spacing w:before="0"/>
        <w:rPr>
          <w:rFonts w:ascii="Times New Roman" w:eastAsia="Times New Roman" w:hAnsi="Times New Roman" w:cs="Times New Roman"/>
          <w:b/>
          <w:bCs/>
          <w:color w:val="000000"/>
          <w:sz w:val="24"/>
          <w:szCs w:val="24"/>
        </w:rPr>
      </w:pPr>
    </w:p>
    <w:p w14:paraId="0707F153" w14:textId="77777777" w:rsidR="00AC5ACC" w:rsidRDefault="00534A77">
      <w:pPr>
        <w:pStyle w:val="2"/>
        <w:spacing w:before="0"/>
        <w:rPr>
          <w:rFonts w:ascii="Times New Roman" w:eastAsia="Times New Roman" w:hAnsi="Times New Roman" w:cs="Times New Roman"/>
          <w:b/>
          <w:bCs/>
          <w:color w:val="000000"/>
          <w:sz w:val="24"/>
          <w:szCs w:val="24"/>
        </w:rPr>
      </w:pPr>
      <w:bookmarkStart w:id="14" w:name="_heading=h.rz3nh843gf61" w:colFirst="0" w:colLast="0"/>
      <w:bookmarkEnd w:id="14"/>
      <w:r>
        <w:rPr>
          <w:rFonts w:ascii="Times New Roman" w:eastAsia="Times New Roman" w:hAnsi="Times New Roman" w:cs="Times New Roman"/>
          <w:b/>
          <w:bCs/>
          <w:color w:val="000000"/>
          <w:sz w:val="24"/>
          <w:szCs w:val="24"/>
        </w:rPr>
        <w:t>Рекомендации по школьному питанию</w:t>
      </w:r>
    </w:p>
    <w:p w14:paraId="56C1C322"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правильному питанию в системе школьного здравоохранения имеет огромный потенциал, так как обеспечивается полный охват детей и они длительно пребывают в школе. Школы могут проводить обучение вопросам питания с охватом критически важных возрастов де</w:t>
      </w:r>
      <w:r>
        <w:rPr>
          <w:rFonts w:ascii="Times New Roman" w:eastAsia="Times New Roman" w:hAnsi="Times New Roman" w:cs="Times New Roman"/>
          <w:color w:val="000000"/>
          <w:sz w:val="24"/>
          <w:szCs w:val="24"/>
        </w:rPr>
        <w:t>тей, когда формируются пищевые привычки и нормы, и выработать поведенческие установки на правильное питание и навыки по ограничению неполезных продуктов питания.</w:t>
      </w:r>
    </w:p>
    <w:p w14:paraId="6267E237"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разработать стандарты  питания детей школьного возраста на основе диетологических р</w:t>
      </w:r>
      <w:r>
        <w:rPr>
          <w:rFonts w:ascii="Times New Roman" w:eastAsia="Times New Roman" w:hAnsi="Times New Roman" w:cs="Times New Roman"/>
          <w:color w:val="000000"/>
          <w:sz w:val="24"/>
          <w:szCs w:val="24"/>
        </w:rPr>
        <w:t>екомендаций и международных стандартов: обеспечение разнообразия школьного питания, необходимой пищевой ценности, использование местных продуктов и ограничение потребления пищевых продуктов глубокой переработки.</w:t>
      </w:r>
    </w:p>
    <w:p w14:paraId="465E4347"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Рекомендуется расширить ассортимент в школьн</w:t>
      </w:r>
      <w:r>
        <w:rPr>
          <w:rFonts w:ascii="Times New Roman" w:eastAsia="Times New Roman" w:hAnsi="Times New Roman" w:cs="Times New Roman"/>
          <w:color w:val="000000"/>
          <w:sz w:val="24"/>
          <w:szCs w:val="24"/>
        </w:rPr>
        <w:t>ых столовых и буфетах блюд из овощей, фруктов, молочной продукции, и других продуктов, относящихся к правильному питанию в виде полезных для здоровья и доступных по цене перекусов и блюд.</w:t>
      </w:r>
    </w:p>
    <w:p w14:paraId="2947D8D4"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Рекомендуется повышение уровня знаний и компетенций специалистов, за</w:t>
      </w:r>
      <w:r>
        <w:rPr>
          <w:rFonts w:ascii="Times New Roman" w:eastAsia="Times New Roman" w:hAnsi="Times New Roman" w:cs="Times New Roman"/>
          <w:color w:val="000000"/>
          <w:sz w:val="24"/>
          <w:szCs w:val="24"/>
        </w:rPr>
        <w:t>действованных в школьном питании. С этой целью должны проводится циклы повышения квалификации и оценка профессиональных компетенций сотрудников пищеблоков организаций образования, поваров, технологов, диетологов, организаторов питания и другого персонала.</w:t>
      </w:r>
    </w:p>
    <w:p w14:paraId="44561548"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проводить неформальное образование для поставщиков продукции, фермеров и производителей по гигиене питания, безопасности пищевых продуктов, здорового  питания. </w:t>
      </w:r>
    </w:p>
    <w:p w14:paraId="357B43F2"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Усилить меры по обеспечению бесплатной качественной питьевой водой школьников.</w:t>
      </w:r>
    </w:p>
    <w:p w14:paraId="54EA7E1E"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Усили</w:t>
      </w:r>
      <w:r>
        <w:rPr>
          <w:rFonts w:ascii="Times New Roman" w:eastAsia="Times New Roman" w:hAnsi="Times New Roman" w:cs="Times New Roman"/>
          <w:color w:val="000000"/>
          <w:sz w:val="24"/>
          <w:szCs w:val="24"/>
        </w:rPr>
        <w:t>ть контроль за соблюдением санитарных правил в части запрета продажи в школах продуктов и напитков с высоким содержанием сахара, жиров и соли.</w:t>
      </w:r>
    </w:p>
    <w:p w14:paraId="42F5319F" w14:textId="77777777" w:rsidR="00AC5ACC" w:rsidRDefault="00534A7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Внедрение общешкольных программ в рамках проекта Школ, способствующих здоровью, предполагающих качественное просв</w:t>
      </w:r>
      <w:r>
        <w:rPr>
          <w:rFonts w:ascii="Times New Roman" w:eastAsia="Times New Roman" w:hAnsi="Times New Roman" w:cs="Times New Roman"/>
          <w:color w:val="000000"/>
          <w:sz w:val="24"/>
          <w:szCs w:val="24"/>
        </w:rPr>
        <w:t>ещение по питанию и поддержанию здорового образа жизни, надлежащую подготовку учителей, обеспечение соответствующих организационно-технических возможностей и реализацию программ поддержки правильного питания и физической активности для всех детей в учебное</w:t>
      </w:r>
      <w:r>
        <w:rPr>
          <w:rFonts w:ascii="Times New Roman" w:eastAsia="Times New Roman" w:hAnsi="Times New Roman" w:cs="Times New Roman"/>
          <w:color w:val="000000"/>
          <w:sz w:val="24"/>
          <w:szCs w:val="24"/>
        </w:rPr>
        <w:t xml:space="preserve"> и внеучебное время.</w:t>
      </w:r>
    </w:p>
    <w:p w14:paraId="537D69BE" w14:textId="77777777" w:rsidR="00AC5ACC" w:rsidRDefault="00534A77">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 этой целью необходимо дополнить учебные программы по вопросам продовольствия и питания, а также провести обучение учителей, направленное на развитие знаний и навыков по основам правильного питания. </w:t>
      </w:r>
    </w:p>
    <w:p w14:paraId="0D4E74B8"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b/>
          <w:bCs/>
          <w:color w:val="000000"/>
          <w:sz w:val="24"/>
          <w:szCs w:val="24"/>
        </w:rPr>
      </w:pPr>
    </w:p>
    <w:p w14:paraId="15E07064"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Мониторинг неполноценного питания детей</w:t>
      </w:r>
    </w:p>
    <w:p w14:paraId="5E4472FC"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проводить регулярный мониторинг питания детей, распространённости комплекса проявлений неполноценного питания детей младшего школьного возраста, не только ожирения, но и недостаточной массы тела, отставани</w:t>
      </w:r>
      <w:r>
        <w:rPr>
          <w:rFonts w:ascii="Times New Roman" w:eastAsia="Times New Roman" w:hAnsi="Times New Roman" w:cs="Times New Roman"/>
          <w:color w:val="000000"/>
          <w:sz w:val="24"/>
          <w:szCs w:val="24"/>
        </w:rPr>
        <w:t>я в росте, как проявления недоедания. Мониторинг на национальном и региональном уровнях должен проводиться каждые 3-5 лет, включать антропометрические измерения детей (минимум –вес и рост) и социологический опрос родителей о факторах образа жизни детей, со</w:t>
      </w:r>
      <w:r>
        <w:rPr>
          <w:rFonts w:ascii="Times New Roman" w:eastAsia="Times New Roman" w:hAnsi="Times New Roman" w:cs="Times New Roman"/>
          <w:color w:val="000000"/>
          <w:sz w:val="24"/>
          <w:szCs w:val="24"/>
        </w:rPr>
        <w:t>циально-экономическом статуе семьи, пищевых привычках и питании начиная с грудного вскармливания, о пищевом статусе матерей, продовольственной безопасности семьи [30]. В Республике Казахстан развивается эпидемиологический мониторинг детского ожирения- Наци</w:t>
      </w:r>
      <w:r>
        <w:rPr>
          <w:rFonts w:ascii="Times New Roman" w:eastAsia="Times New Roman" w:hAnsi="Times New Roman" w:cs="Times New Roman"/>
          <w:color w:val="000000"/>
          <w:sz w:val="24"/>
          <w:szCs w:val="24"/>
        </w:rPr>
        <w:t>ональный центр общественного здравоохранения провел два раунда исследования по эпидемиологическому надзору за детским ожирением (Childhood Obesity Surveillance Initiative) в 2015 и 2020 гг. В 2022 году в рамках диссертационного исследования Абдрахмановой Ш</w:t>
      </w:r>
      <w:r>
        <w:rPr>
          <w:rFonts w:ascii="Times New Roman" w:eastAsia="Times New Roman" w:hAnsi="Times New Roman" w:cs="Times New Roman"/>
          <w:color w:val="000000"/>
          <w:sz w:val="24"/>
          <w:szCs w:val="24"/>
        </w:rPr>
        <w:t>.З. было проведено исследование по данной методологии в г.Алматы с усовершенствованием ряда показателей и даны рекомендации по проведению мониторинга детского ожирения и недоедания, как проявлений неполноценного питания.</w:t>
      </w:r>
    </w:p>
    <w:p w14:paraId="02FC1268"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1B5ABFA1"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b/>
          <w:bCs/>
          <w:color w:val="000000"/>
          <w:sz w:val="24"/>
          <w:szCs w:val="24"/>
        </w:rPr>
      </w:pPr>
      <w:bookmarkStart w:id="15" w:name="_heading=h.rfkqfo3ievfj" w:colFirst="0" w:colLast="0"/>
      <w:bookmarkEnd w:id="15"/>
      <w:r>
        <w:rPr>
          <w:rFonts w:ascii="Times New Roman" w:eastAsia="Times New Roman" w:hAnsi="Times New Roman" w:cs="Times New Roman"/>
          <w:b/>
          <w:bCs/>
          <w:color w:val="000000"/>
          <w:sz w:val="24"/>
          <w:szCs w:val="24"/>
        </w:rPr>
        <w:t>Меры общественного здравоохранения</w:t>
      </w:r>
      <w:r>
        <w:rPr>
          <w:rFonts w:ascii="Times New Roman" w:eastAsia="Times New Roman" w:hAnsi="Times New Roman" w:cs="Times New Roman"/>
          <w:b/>
          <w:bCs/>
          <w:color w:val="000000"/>
          <w:sz w:val="24"/>
          <w:szCs w:val="24"/>
        </w:rPr>
        <w:t xml:space="preserve"> по профилактике неполноценного питания</w:t>
      </w:r>
    </w:p>
    <w:p w14:paraId="03763E8A"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Рекомендации по мерам общественного здравоохранения предназначены для лиц, принимающих решения в секторах здравоохранения, образования, сельского хозяйства, социального и инфраструктурного развития, для специалистов </w:t>
      </w:r>
      <w:r>
        <w:rPr>
          <w:rFonts w:ascii="Times New Roman" w:eastAsia="Times New Roman" w:hAnsi="Times New Roman" w:cs="Times New Roman"/>
          <w:color w:val="000000"/>
          <w:sz w:val="24"/>
          <w:szCs w:val="24"/>
        </w:rPr>
        <w:t xml:space="preserve">общественного здравоохранения. Межсекторальные меры охватывают комплексные действия сектора здравоохранения, образования, градостроительства, сельского хозяйства, социального обеспечения. </w:t>
      </w:r>
    </w:p>
    <w:p w14:paraId="6A49DD57"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Подобное взаимодействие должно быть направлено на улучшение пищевой</w:t>
      </w:r>
      <w:r>
        <w:rPr>
          <w:rFonts w:ascii="Times New Roman" w:eastAsia="Times New Roman" w:hAnsi="Times New Roman" w:cs="Times New Roman"/>
          <w:color w:val="000000"/>
          <w:sz w:val="24"/>
          <w:szCs w:val="24"/>
        </w:rPr>
        <w:t xml:space="preserve"> среды, среды, способствующей физической активности, образование и информирование, борьбу с бедностью, неравенством, развитие сельского хозяйства и создание продовольственной безопасности. </w:t>
      </w:r>
    </w:p>
    <w:p w14:paraId="2EBD4F10"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реализации данных стратегий необходимо:</w:t>
      </w:r>
    </w:p>
    <w:p w14:paraId="2F8EE757"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-поддерживать грудное </w:t>
      </w:r>
      <w:r>
        <w:rPr>
          <w:rFonts w:ascii="Times New Roman" w:eastAsia="Times New Roman" w:hAnsi="Times New Roman" w:cs="Times New Roman"/>
          <w:color w:val="000000"/>
          <w:sz w:val="24"/>
          <w:szCs w:val="24"/>
        </w:rPr>
        <w:t>вскармливание, обучать матерей и обеспечить им доступ к консультациям по питанию;</w:t>
      </w:r>
    </w:p>
    <w:p w14:paraId="184DB5DF"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-внедрять образовательные программы по формированию здоровых привычек в питании и двигательной активности в организациях воспитания и образования, в семьях;</w:t>
      </w:r>
    </w:p>
    <w:p w14:paraId="7846E780"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-разработать боле</w:t>
      </w:r>
      <w:r>
        <w:rPr>
          <w:rFonts w:ascii="Times New Roman" w:eastAsia="Times New Roman" w:hAnsi="Times New Roman" w:cs="Times New Roman"/>
          <w:color w:val="000000"/>
          <w:sz w:val="24"/>
          <w:szCs w:val="24"/>
        </w:rPr>
        <w:t>е жесткие меры для защиты детей от воздействия рекламы и маркетинга высококалорийных и низкопитательных нездоровых пищевых продуктов и напитков на телевидении и в цифровой среде;</w:t>
      </w:r>
    </w:p>
    <w:p w14:paraId="532C223E"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-рассмотреть вопрос внедрения акциза на сахаросодержащие напитки;</w:t>
      </w:r>
    </w:p>
    <w:p w14:paraId="5F2A9165"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-обеспечить доступ населению к свежим и питательным продуктам питания, особенно для семей с низким доходом. Примерами является поддержка местных фермерских рынков, адресная социальная помощь, программы по предоставлению бесплатных или субсидированных проду</w:t>
      </w:r>
      <w:r>
        <w:rPr>
          <w:rFonts w:ascii="Times New Roman" w:eastAsia="Times New Roman" w:hAnsi="Times New Roman" w:cs="Times New Roman"/>
          <w:color w:val="000000"/>
          <w:sz w:val="24"/>
          <w:szCs w:val="24"/>
        </w:rPr>
        <w:t>ктов питания;</w:t>
      </w:r>
    </w:p>
    <w:p w14:paraId="7F18A69B"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-внедрять программы по улучшению питания женщин репродуктивного возраста;</w:t>
      </w:r>
    </w:p>
    <w:p w14:paraId="6FBC7D1F"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-регулярно проводить мониторинг и оценку состояния питания детей для своевременного выявления факторов и проблем с питанием и разработки адресных стратегий профилактики</w:t>
      </w:r>
      <w:r>
        <w:rPr>
          <w:rFonts w:ascii="Times New Roman" w:eastAsia="Times New Roman" w:hAnsi="Times New Roman" w:cs="Times New Roman"/>
          <w:color w:val="000000"/>
          <w:sz w:val="24"/>
          <w:szCs w:val="24"/>
        </w:rPr>
        <w:t>.</w:t>
      </w:r>
    </w:p>
    <w:p w14:paraId="2D18EEFF"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3095734C"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b/>
          <w:bCs/>
          <w:color w:val="000000"/>
          <w:sz w:val="24"/>
          <w:szCs w:val="24"/>
        </w:rPr>
      </w:pPr>
      <w:bookmarkStart w:id="16" w:name="_heading=h.6yybkgx6fcby" w:colFirst="0" w:colLast="0"/>
      <w:bookmarkEnd w:id="16"/>
      <w:r>
        <w:rPr>
          <w:rFonts w:ascii="Times New Roman" w:eastAsia="Times New Roman" w:hAnsi="Times New Roman" w:cs="Times New Roman"/>
          <w:b/>
          <w:bCs/>
          <w:color w:val="000000"/>
          <w:sz w:val="24"/>
          <w:szCs w:val="24"/>
        </w:rPr>
        <w:t xml:space="preserve">Заключение </w:t>
      </w:r>
    </w:p>
    <w:p w14:paraId="7074E919"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Вопросы профилактики неполноценного питания детей младшего школьного возраста требуют комплексного подхода. В таком подходе важно учитывать биологические и социальные аспекты, а также разнообразные проявления неполноценного питания, бороться</w:t>
      </w:r>
      <w:r>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lastRenderedPageBreak/>
        <w:t xml:space="preserve">которыми необходимо общими мерами воздействия. </w:t>
      </w:r>
    </w:p>
    <w:p w14:paraId="501F50A7"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грудного вскармливания, формирование полезных пищевых привычек в семье и школе, а также учет социально-экономических факторов являются основными условиями для обеспечения здорового развития детей</w:t>
      </w:r>
      <w:r>
        <w:rPr>
          <w:rFonts w:ascii="Times New Roman" w:eastAsia="Times New Roman" w:hAnsi="Times New Roman" w:cs="Times New Roman"/>
          <w:color w:val="000000"/>
          <w:sz w:val="24"/>
          <w:szCs w:val="24"/>
        </w:rPr>
        <w:t>.</w:t>
      </w:r>
    </w:p>
    <w:p w14:paraId="5C65F826"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отметить, что профилактика неполноценного питания и ожирения матерей играет ключевую роль в формировании здорового поколения. </w:t>
      </w:r>
    </w:p>
    <w:p w14:paraId="4EEDAFB5"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 устранять факторы риска, такие как недостаток знаний о правильном питании, неполезные пищевые привычки, неблаг</w:t>
      </w:r>
      <w:r>
        <w:rPr>
          <w:rFonts w:ascii="Times New Roman" w:eastAsia="Times New Roman" w:hAnsi="Times New Roman" w:cs="Times New Roman"/>
          <w:color w:val="000000"/>
          <w:sz w:val="24"/>
          <w:szCs w:val="24"/>
        </w:rPr>
        <w:t xml:space="preserve">оприятные социальные условия, среда, способствующая потреблению высококалорийных продуктов с низкой пищевой ценностью для  формирования оптимального питания детей с раннего детства </w:t>
      </w:r>
    </w:p>
    <w:p w14:paraId="0F7A8DCC" w14:textId="77777777" w:rsidR="00AC5ACC" w:rsidRDefault="00534A77">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Рекомендации, представленные в методических рекомендациях, направлены на с</w:t>
      </w:r>
      <w:r>
        <w:rPr>
          <w:rFonts w:ascii="Times New Roman" w:eastAsia="Times New Roman" w:hAnsi="Times New Roman" w:cs="Times New Roman"/>
          <w:color w:val="000000"/>
          <w:sz w:val="24"/>
          <w:szCs w:val="24"/>
        </w:rPr>
        <w:t xml:space="preserve">оздание благоприятной среды для формирования здоровых пищевых привычек и активного участия родителей, педагогов и медицинских работников в этом процессе. Важно помнить, что здоровье детей — это результат совместных межсекторальных действий общества. Таким </w:t>
      </w:r>
      <w:r>
        <w:rPr>
          <w:rFonts w:ascii="Times New Roman" w:eastAsia="Times New Roman" w:hAnsi="Times New Roman" w:cs="Times New Roman"/>
          <w:color w:val="000000"/>
          <w:sz w:val="24"/>
          <w:szCs w:val="24"/>
        </w:rPr>
        <w:t>образом, реализация данных рекомендаций позволит не только улучшить качество питания детей младшего школьного возраста, но и заложить основы для их будущего здоровья.</w:t>
      </w:r>
    </w:p>
    <w:p w14:paraId="6B9E72D2"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38A7C678"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1775BDE4"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1B029492"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D0A561E"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209695C4"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BFC4403"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27CA0FB1"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DC8C2A9"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69E07A33"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63BCE831"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61248EB1"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528315E9"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9EC5DEB"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BDBC4C8"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9190047"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5F2C728B"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73314AA"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DAC9341"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3099E1C2"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1A768B59"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50CC8DD4"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5269D635"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14B8113"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8A39D3B"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07D3A66C"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5DA4235F"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7CEDDECE"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4C89893C" w14:textId="77777777" w:rsidR="00AC5ACC" w:rsidRDefault="00AC5ACC">
      <w:pPr>
        <w:widowControl w:val="0"/>
        <w:pBdr>
          <w:top w:val="nil"/>
          <w:left w:val="nil"/>
          <w:bottom w:val="single" w:sz="4" w:space="31" w:color="FFFFFF"/>
          <w:right w:val="nil"/>
          <w:between w:val="nil"/>
        </w:pBdr>
        <w:tabs>
          <w:tab w:val="left" w:pos="-142"/>
          <w:tab w:val="left" w:pos="709"/>
        </w:tabs>
        <w:spacing w:after="0" w:line="240" w:lineRule="auto"/>
        <w:ind w:firstLine="567"/>
        <w:jc w:val="both"/>
        <w:rPr>
          <w:rFonts w:ascii="Times New Roman" w:eastAsia="Times New Roman" w:hAnsi="Times New Roman" w:cs="Times New Roman"/>
          <w:color w:val="000000"/>
          <w:sz w:val="24"/>
          <w:szCs w:val="24"/>
        </w:rPr>
      </w:pPr>
    </w:p>
    <w:p w14:paraId="53629B23" w14:textId="77777777" w:rsidR="00AC5ACC" w:rsidRDefault="00534A77">
      <w:pPr>
        <w:pStyle w:val="1"/>
        <w:ind w:firstLine="142"/>
        <w:jc w:val="both"/>
        <w:rPr>
          <w:sz w:val="24"/>
          <w:szCs w:val="24"/>
        </w:rPr>
      </w:pPr>
      <w:bookmarkStart w:id="17" w:name="_heading=h.4zno90qzy7zx" w:colFirst="0" w:colLast="0"/>
      <w:bookmarkEnd w:id="17"/>
      <w:r>
        <w:rPr>
          <w:sz w:val="24"/>
          <w:szCs w:val="24"/>
        </w:rPr>
        <w:t>Список литературы</w:t>
      </w:r>
    </w:p>
    <w:p w14:paraId="08E66D7A"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World Health Organization [WHO]. (2022). Malnutrition. </w:t>
      </w:r>
      <w:hyperlink r:id="rId15">
        <w:r>
          <w:rPr>
            <w:rFonts w:ascii="Times New Roman" w:eastAsia="Times New Roman" w:hAnsi="Times New Roman" w:cs="Times New Roman"/>
            <w:color w:val="000000"/>
            <w:sz w:val="24"/>
            <w:szCs w:val="24"/>
            <w:highlight w:val="white"/>
          </w:rPr>
          <w:t>https://www.who.int/news‐room/fact‐sheets/detail/malnutrition</w:t>
        </w:r>
      </w:hyperlink>
    </w:p>
    <w:p w14:paraId="0B029A0B"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NCD Risk Factor Collaboration (NCD-RisC) (2017) Worldwide trends in body-mass index, underweight, overweight, and obesity from 1975 to 2016: a pooled analysis of 2416 population-based measuremen</w:t>
      </w:r>
      <w:r>
        <w:rPr>
          <w:rFonts w:ascii="Times New Roman" w:eastAsia="Times New Roman" w:hAnsi="Times New Roman" w:cs="Times New Roman"/>
          <w:color w:val="000000"/>
          <w:sz w:val="24"/>
          <w:szCs w:val="24"/>
          <w:highlight w:val="white"/>
        </w:rPr>
        <w:t>t studies in 128·9 million children, adolescents, and adults. The Lancet. 390(10113): 2627-2642.</w:t>
      </w:r>
    </w:p>
    <w:p w14:paraId="7DDC5EBA" w14:textId="77777777" w:rsidR="00AC5ACC" w:rsidRDefault="00534A7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double burden of malnutrition: policy brief. Geneva: World Health Organization; 2016 (</w:t>
      </w:r>
      <w:hyperlink r:id="rId16">
        <w:r>
          <w:rPr>
            <w:rFonts w:ascii="Times New Roman" w:eastAsia="Times New Roman" w:hAnsi="Times New Roman" w:cs="Times New Roman"/>
            <w:color w:val="000000"/>
            <w:sz w:val="24"/>
            <w:szCs w:val="24"/>
            <w:u w:val="single"/>
          </w:rPr>
          <w:t>https://iris.who.int/handle/10665/255413</w:t>
        </w:r>
      </w:hyperlink>
      <w:r>
        <w:rPr>
          <w:rFonts w:ascii="Times New Roman" w:eastAsia="Times New Roman" w:hAnsi="Times New Roman" w:cs="Times New Roman"/>
          <w:color w:val="000000"/>
          <w:sz w:val="24"/>
          <w:szCs w:val="24"/>
        </w:rPr>
        <w:t>).</w:t>
      </w:r>
    </w:p>
    <w:p w14:paraId="0A2AF165"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Global Nutrition Report. (2021). </w:t>
      </w:r>
      <w:r>
        <w:rPr>
          <w:rFonts w:ascii="Times New Roman" w:eastAsia="Times New Roman" w:hAnsi="Times New Roman" w:cs="Times New Roman"/>
          <w:color w:val="000000"/>
          <w:sz w:val="24"/>
          <w:szCs w:val="24"/>
        </w:rPr>
        <w:t>The 2021 Global Nutrition Repo</w:t>
      </w:r>
      <w:r>
        <w:rPr>
          <w:rFonts w:ascii="Times New Roman" w:eastAsia="Times New Roman" w:hAnsi="Times New Roman" w:cs="Times New Roman"/>
          <w:color w:val="000000"/>
          <w:sz w:val="24"/>
          <w:szCs w:val="24"/>
        </w:rPr>
        <w:t>rt</w:t>
      </w:r>
      <w:r>
        <w:rPr>
          <w:rFonts w:ascii="Times New Roman" w:eastAsia="Times New Roman" w:hAnsi="Times New Roman" w:cs="Times New Roman"/>
          <w:color w:val="000000"/>
          <w:sz w:val="24"/>
          <w:szCs w:val="24"/>
          <w:highlight w:val="white"/>
        </w:rPr>
        <w:t>. </w:t>
      </w:r>
      <w:hyperlink r:id="rId17">
        <w:r>
          <w:rPr>
            <w:rFonts w:ascii="Times New Roman" w:eastAsia="Times New Roman" w:hAnsi="Times New Roman" w:cs="Times New Roman"/>
            <w:color w:val="000000"/>
            <w:sz w:val="24"/>
            <w:szCs w:val="24"/>
          </w:rPr>
          <w:t>https://globalnutritionreport.org/reports/2021‐global‐nutrition‐report/</w:t>
        </w:r>
      </w:hyperlink>
      <w:r>
        <w:rPr>
          <w:rFonts w:ascii="Times New Roman" w:eastAsia="Times New Roman" w:hAnsi="Times New Roman" w:cs="Times New Roman"/>
          <w:color w:val="000000"/>
          <w:sz w:val="24"/>
          <w:szCs w:val="24"/>
          <w:highlight w:val="white"/>
        </w:rPr>
        <w:t> </w:t>
      </w:r>
    </w:p>
    <w:p w14:paraId="2C7B71DB" w14:textId="77777777" w:rsidR="00AC5ACC" w:rsidRDefault="00534A7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of the commission on ending childhood obesity. Geneva: World Health Organization;</w:t>
      </w:r>
      <w:r>
        <w:rPr>
          <w:rFonts w:ascii="Times New Roman" w:eastAsia="Times New Roman" w:hAnsi="Times New Roman" w:cs="Times New Roman"/>
          <w:color w:val="000000"/>
          <w:sz w:val="24"/>
          <w:szCs w:val="24"/>
        </w:rPr>
        <w:t xml:space="preserve"> 2016 (</w:t>
      </w:r>
      <w:hyperlink r:id="rId18">
        <w:r>
          <w:rPr>
            <w:rFonts w:ascii="Times New Roman" w:eastAsia="Times New Roman" w:hAnsi="Times New Roman" w:cs="Times New Roman"/>
            <w:color w:val="000000"/>
            <w:sz w:val="24"/>
            <w:szCs w:val="24"/>
            <w:u w:val="single"/>
          </w:rPr>
          <w:t>https://www.who.int/publications/i/item/9789241510066</w:t>
        </w:r>
      </w:hyperlink>
      <w:r>
        <w:rPr>
          <w:rFonts w:ascii="Times New Roman" w:eastAsia="Times New Roman" w:hAnsi="Times New Roman" w:cs="Times New Roman"/>
          <w:color w:val="000000"/>
          <w:sz w:val="24"/>
          <w:szCs w:val="24"/>
        </w:rPr>
        <w:t>).   </w:t>
      </w:r>
    </w:p>
    <w:p w14:paraId="16CBA0F3"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Deepika Sharma and Vilma Tyler. Systems approach to prevent all forms of malnutrition among children 5-19 years. Fiel</w:t>
      </w:r>
      <w:r>
        <w:rPr>
          <w:rFonts w:ascii="Times New Roman" w:eastAsia="Times New Roman" w:hAnsi="Times New Roman" w:cs="Times New Roman"/>
          <w:color w:val="000000"/>
          <w:sz w:val="24"/>
          <w:szCs w:val="24"/>
          <w:highlight w:val="white"/>
        </w:rPr>
        <w:t>d Exchange 66, November 2021. p8. www.ennonline.net/fex/66/systemsapproachmalnutritionchildren</w:t>
      </w:r>
    </w:p>
    <w:p w14:paraId="1CEA3B35"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ВОЗ. Информационный бюллетень «Неполноценное питание» 1 марта 2024 г. </w:t>
      </w:r>
      <w:hyperlink r:id="rId19">
        <w:r>
          <w:rPr>
            <w:rFonts w:ascii="Times New Roman" w:eastAsia="Times New Roman" w:hAnsi="Times New Roman" w:cs="Times New Roman"/>
            <w:color w:val="000000"/>
            <w:sz w:val="24"/>
            <w:szCs w:val="24"/>
          </w:rPr>
          <w:t>https:/</w:t>
        </w:r>
        <w:r>
          <w:rPr>
            <w:rFonts w:ascii="Times New Roman" w:eastAsia="Times New Roman" w:hAnsi="Times New Roman" w:cs="Times New Roman"/>
            <w:color w:val="000000"/>
            <w:sz w:val="24"/>
            <w:szCs w:val="24"/>
          </w:rPr>
          <w:t>/www.who.int/ru/news-room/fact-sheets/detail/malnutrition</w:t>
        </w:r>
      </w:hyperlink>
    </w:p>
    <w:p w14:paraId="60EE2B2E" w14:textId="77777777" w:rsidR="00AC5ACC" w:rsidRDefault="00534A7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 European regional obesity report 2022. Copenhagen: WHO Regional Office for Europe; 2022 (</w:t>
      </w:r>
      <w:hyperlink r:id="rId20">
        <w:r>
          <w:rPr>
            <w:rFonts w:ascii="Times New Roman" w:eastAsia="Times New Roman" w:hAnsi="Times New Roman" w:cs="Times New Roman"/>
            <w:color w:val="000000"/>
            <w:sz w:val="24"/>
            <w:szCs w:val="24"/>
            <w:u w:val="single"/>
          </w:rPr>
          <w:t>https://www.who.int/europe/publications/i/item/9789289057738</w:t>
        </w:r>
      </w:hyperlink>
      <w:r>
        <w:rPr>
          <w:rFonts w:ascii="Times New Roman" w:eastAsia="Times New Roman" w:hAnsi="Times New Roman" w:cs="Times New Roman"/>
          <w:color w:val="000000"/>
          <w:sz w:val="24"/>
          <w:szCs w:val="24"/>
        </w:rPr>
        <w:t>).  </w:t>
      </w:r>
    </w:p>
    <w:p w14:paraId="2BFB7621"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Wells, J, Sawaya A, Wibaek, R, Mwangome, M, Poullas, M, Yajnik, C et al (2020) The double burden of malnutrition: aetiological pathways and consequences for health. The Lancet. 395(10217): 75</w:t>
      </w:r>
      <w:r>
        <w:rPr>
          <w:rFonts w:ascii="Times New Roman" w:eastAsia="Times New Roman" w:hAnsi="Times New Roman" w:cs="Times New Roman"/>
          <w:color w:val="000000"/>
          <w:sz w:val="24"/>
          <w:szCs w:val="24"/>
          <w:highlight w:val="white"/>
        </w:rPr>
        <w:t>-88.</w:t>
      </w:r>
    </w:p>
    <w:p w14:paraId="68EF9179"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Защита, содействие и поддержка грудного вскармливания в медицинских учреждениях, обслуживающих матерей и новорожденных – пересмотренная Инициатива по созданию в больницах благоприятных условий для грудного вскармливания. Руководство по осуществлению, </w:t>
      </w:r>
      <w:r>
        <w:rPr>
          <w:rFonts w:ascii="Times New Roman" w:eastAsia="Times New Roman" w:hAnsi="Times New Roman" w:cs="Times New Roman"/>
          <w:color w:val="000000"/>
          <w:sz w:val="24"/>
          <w:szCs w:val="24"/>
          <w:highlight w:val="white"/>
        </w:rPr>
        <w:t>2018 год [Protecting, promoting and supporting breastfeeding in facilities providing maternity and newborn services: implementing the revised Baby-friendly Hospital Initiative 2018]. Женева:</w:t>
      </w:r>
      <w:r>
        <w:rPr>
          <w:rFonts w:ascii="Times New Roman" w:eastAsia="Times New Roman" w:hAnsi="Times New Roman" w:cs="Times New Roman"/>
          <w:color w:val="000000"/>
          <w:sz w:val="24"/>
          <w:szCs w:val="24"/>
          <w:highlight w:val="white"/>
        </w:rPr>
        <w:br/>
        <w:t>Всемирная организация здравоохранения; 2019.</w:t>
      </w:r>
    </w:p>
    <w:p w14:paraId="49ACC5B8"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Rito AI, Buoncristia</w:t>
      </w:r>
      <w:r>
        <w:rPr>
          <w:rFonts w:ascii="Times New Roman" w:eastAsia="Times New Roman" w:hAnsi="Times New Roman" w:cs="Times New Roman"/>
          <w:color w:val="000000"/>
          <w:sz w:val="24"/>
          <w:szCs w:val="24"/>
          <w:highlight w:val="white"/>
        </w:rPr>
        <w:t>no M, Spinelli A, Salanave B, Kunešová M, Hejgaard T, García Solano M, Fijałkowska A, Sturua L, Hyska J, Kelleher C, Duleva V, Musić Milanović S, Farrugia Sant'Angelo V, Abdrakhmanova S, Kujundzic E, Peterkova V, Gualtieri A, Pudule I, Petrauskienė A, Tanr</w:t>
      </w:r>
      <w:r>
        <w:rPr>
          <w:rFonts w:ascii="Times New Roman" w:eastAsia="Times New Roman" w:hAnsi="Times New Roman" w:cs="Times New Roman"/>
          <w:color w:val="000000"/>
          <w:sz w:val="24"/>
          <w:szCs w:val="24"/>
          <w:highlight w:val="white"/>
        </w:rPr>
        <w:t>ygulyyeva M, Sherali R, Huidumac-Petrescu C, Williams J, Ahrens W, Breda J. Association between Characteristics at Birth, Breastfeeding and Obesity in 22 Countries: The WHO European Childhood Obesity Surveillance Initiative - COSI 2015/2017. Obes Facts. 20</w:t>
      </w:r>
      <w:r>
        <w:rPr>
          <w:rFonts w:ascii="Times New Roman" w:eastAsia="Times New Roman" w:hAnsi="Times New Roman" w:cs="Times New Roman"/>
          <w:color w:val="000000"/>
          <w:sz w:val="24"/>
          <w:szCs w:val="24"/>
          <w:highlight w:val="white"/>
        </w:rPr>
        <w:t>19;12(2):226-243. doi: 10.1159/000500425. </w:t>
      </w:r>
    </w:p>
    <w:p w14:paraId="0429F9DE"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Аскаров К.К., Абдрахманова Ш.З., Слажнева Т.И., Адаева А.А., Калмакова Ж.А., Акимбаева А.А., Сулейманова Н.А. Эпидемиологический надзор за детским ожирением, питанием и физической активностью в Республике Казахста</w:t>
      </w:r>
      <w:r>
        <w:rPr>
          <w:rFonts w:ascii="Times New Roman" w:eastAsia="Times New Roman" w:hAnsi="Times New Roman" w:cs="Times New Roman"/>
          <w:color w:val="000000"/>
          <w:sz w:val="24"/>
          <w:szCs w:val="24"/>
          <w:highlight w:val="white"/>
        </w:rPr>
        <w:t xml:space="preserve">н. Национальный отчет, 2020 год.- Нур-Султан: НЦОЗ МЗ РК, 2022.- 42с. </w:t>
      </w:r>
    </w:p>
    <w:p w14:paraId="59635AD7"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Баттакова  Ж., Мукашева С., Абдрахманова Ш., Адаева А., Акимбаева А. et al. (‎2017)‎. Детское ожирение в Казахстане: поведенческие риски для здоровья, связанные с питанием и физической </w:t>
      </w:r>
      <w:r>
        <w:rPr>
          <w:rFonts w:ascii="Times New Roman" w:eastAsia="Times New Roman" w:hAnsi="Times New Roman" w:cs="Times New Roman"/>
          <w:color w:val="000000"/>
          <w:sz w:val="24"/>
          <w:szCs w:val="24"/>
          <w:highlight w:val="white"/>
        </w:rPr>
        <w:t>активностью. Панорама общественного здравоохранения, 03 (‎04)‎, 703 - 711. Всемирная организация здравоохранения. Европейское региональное бюро. </w:t>
      </w:r>
      <w:hyperlink r:id="rId21">
        <w:r>
          <w:rPr>
            <w:rFonts w:ascii="Times New Roman" w:eastAsia="Times New Roman" w:hAnsi="Times New Roman" w:cs="Times New Roman"/>
            <w:color w:val="000000"/>
            <w:sz w:val="24"/>
            <w:szCs w:val="24"/>
            <w:highlight w:val="white"/>
          </w:rPr>
          <w:t>https://iris.who.int/handle/10665/325224</w:t>
        </w:r>
      </w:hyperlink>
    </w:p>
    <w:p w14:paraId="53A0D5DA"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Wang K, Ni</w:t>
      </w:r>
      <w:r>
        <w:rPr>
          <w:rFonts w:ascii="Times New Roman" w:eastAsia="Times New Roman" w:hAnsi="Times New Roman" w:cs="Times New Roman"/>
          <w:color w:val="000000"/>
          <w:sz w:val="24"/>
          <w:szCs w:val="24"/>
          <w:highlight w:val="white"/>
        </w:rPr>
        <w:t>u Y, Lu Z, Duo B, Effah CY, Guan L. The effect of breakfast on childhood obesity: a systematic review and meta-analysis. Front Nutr. 2023;10:1222536.</w:t>
      </w:r>
    </w:p>
    <w:p w14:paraId="5C38EDAD"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Parvin T, Endres K, Hasan MT, et al. Low Fruit and Vegetable Consumption Associated with Linear Growth Fal</w:t>
      </w:r>
      <w:r>
        <w:rPr>
          <w:rFonts w:ascii="Times New Roman" w:eastAsia="Times New Roman" w:hAnsi="Times New Roman" w:cs="Times New Roman"/>
          <w:color w:val="000000"/>
          <w:sz w:val="24"/>
          <w:szCs w:val="24"/>
          <w:highlight w:val="white"/>
        </w:rPr>
        <w:t>tering among Children in Urban Bangladesh. </w:t>
      </w:r>
      <w:r>
        <w:rPr>
          <w:rFonts w:ascii="Times New Roman" w:eastAsia="Times New Roman" w:hAnsi="Times New Roman" w:cs="Times New Roman"/>
          <w:i/>
          <w:iCs/>
          <w:color w:val="000000"/>
          <w:sz w:val="24"/>
          <w:szCs w:val="24"/>
          <w:highlight w:val="white"/>
        </w:rPr>
        <w:t>Am J Trop Med Hyg</w:t>
      </w:r>
      <w:r>
        <w:rPr>
          <w:rFonts w:ascii="Times New Roman" w:eastAsia="Times New Roman" w:hAnsi="Times New Roman" w:cs="Times New Roman"/>
          <w:color w:val="000000"/>
          <w:sz w:val="24"/>
          <w:szCs w:val="24"/>
          <w:highlight w:val="white"/>
        </w:rPr>
        <w:t>. Published online May 16, 2022. doi:10.4269/ajtmh.21-1124</w:t>
      </w:r>
    </w:p>
    <w:p w14:paraId="0F02EBC1"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Guo J, Luo S, Su Z, Fu J, Ma J, Zhong X, Zeng C, Huang J, Zhang W, Zhang Z, et al. Consumption Patterns of Sugar-Sweetened Beverages and </w:t>
      </w:r>
      <w:r>
        <w:rPr>
          <w:rFonts w:ascii="Times New Roman" w:eastAsia="Times New Roman" w:hAnsi="Times New Roman" w:cs="Times New Roman"/>
          <w:color w:val="000000"/>
          <w:sz w:val="24"/>
          <w:szCs w:val="24"/>
          <w:highlight w:val="white"/>
        </w:rPr>
        <w:t>Association with Undernutrition among Children Aged 9–17 Years in Guangzhou, China: A Cross-Sectional Study. </w:t>
      </w:r>
      <w:r>
        <w:rPr>
          <w:rFonts w:ascii="Times New Roman" w:eastAsia="Times New Roman" w:hAnsi="Times New Roman" w:cs="Times New Roman"/>
          <w:i/>
          <w:iCs/>
          <w:color w:val="000000"/>
          <w:sz w:val="24"/>
          <w:szCs w:val="24"/>
          <w:highlight w:val="white"/>
        </w:rPr>
        <w:t>Nutrients</w:t>
      </w:r>
      <w:r>
        <w:rPr>
          <w:rFonts w:ascii="Times New Roman" w:eastAsia="Times New Roman" w:hAnsi="Times New Roman" w:cs="Times New Roman"/>
          <w:color w:val="000000"/>
          <w:sz w:val="24"/>
          <w:szCs w:val="24"/>
          <w:highlight w:val="white"/>
        </w:rPr>
        <w:t xml:space="preserve">. 2024; 16(5):650. </w:t>
      </w:r>
      <w:hyperlink r:id="rId22">
        <w:r>
          <w:rPr>
            <w:rFonts w:ascii="Times New Roman" w:eastAsia="Times New Roman" w:hAnsi="Times New Roman" w:cs="Times New Roman"/>
            <w:color w:val="000000"/>
            <w:sz w:val="24"/>
            <w:szCs w:val="24"/>
            <w:highlight w:val="white"/>
            <w:u w:val="single"/>
          </w:rPr>
          <w:t>https://doi.org/10.3390/nu16050650</w:t>
        </w:r>
      </w:hyperlink>
    </w:p>
    <w:p w14:paraId="7E1AFFC9"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Ochola, S and Masibo, P (2014) Dietary intake of schoolchildren and adolescents in developing countries’, Annals of Nutrition and Metabolism. 64(2): 24-40.</w:t>
      </w:r>
    </w:p>
    <w:p w14:paraId="6CD3B675" w14:textId="77777777" w:rsidR="00AC5ACC" w:rsidRDefault="00534A77">
      <w:pPr>
        <w:numPr>
          <w:ilvl w:val="0"/>
          <w:numId w:val="1"/>
        </w:numPr>
        <w:pBdr>
          <w:top w:val="nil"/>
          <w:left w:val="nil"/>
          <w:bottom w:val="nil"/>
          <w:right w:val="nil"/>
          <w:between w:val="nil"/>
        </w:pBdr>
        <w:tabs>
          <w:tab w:val="left" w:pos="567"/>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Питание и продовольственные системы. Доклад Группы высокого уровня по продовольственной безопасности и питанию Комитета по всемирной продовольственной безопасности, Рим. HLPE ДОКЛАД 12. </w:t>
      </w:r>
      <w:hyperlink r:id="rId23">
        <w:r>
          <w:rPr>
            <w:rFonts w:ascii="Times New Roman" w:eastAsia="Times New Roman" w:hAnsi="Times New Roman" w:cs="Times New Roman"/>
            <w:color w:val="000000"/>
            <w:sz w:val="24"/>
            <w:szCs w:val="24"/>
            <w:u w:val="single"/>
          </w:rPr>
          <w:t>https://w</w:t>
        </w:r>
        <w:r>
          <w:rPr>
            <w:rFonts w:ascii="Times New Roman" w:eastAsia="Times New Roman" w:hAnsi="Times New Roman" w:cs="Times New Roman"/>
            <w:color w:val="000000"/>
            <w:sz w:val="24"/>
            <w:szCs w:val="24"/>
            <w:u w:val="single"/>
          </w:rPr>
          <w:t>ww.fao.org/3/I7846RU/i7846ru.pdf</w:t>
        </w:r>
      </w:hyperlink>
      <w:r>
        <w:rPr>
          <w:rFonts w:ascii="Times New Roman" w:eastAsia="Times New Roman" w:hAnsi="Times New Roman" w:cs="Times New Roman"/>
          <w:color w:val="000000"/>
          <w:sz w:val="24"/>
          <w:szCs w:val="24"/>
        </w:rPr>
        <w:t xml:space="preserve"> 5 декабря 2017 г.</w:t>
      </w:r>
    </w:p>
    <w:p w14:paraId="110B8AD6" w14:textId="77777777" w:rsidR="00AC5ACC" w:rsidRDefault="00534A77">
      <w:pPr>
        <w:numPr>
          <w:ilvl w:val="0"/>
          <w:numId w:val="1"/>
        </w:numPr>
        <w:pBdr>
          <w:top w:val="nil"/>
          <w:left w:val="nil"/>
          <w:bottom w:val="nil"/>
          <w:right w:val="nil"/>
          <w:between w:val="nil"/>
        </w:pBdr>
        <w:tabs>
          <w:tab w:val="left" w:pos="567"/>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Westerbotn M, Monfors F, Reusser J, Tyrrell M. Promoting health and preventing malnutrition among children in rural Bangladesh: A qualitative study. Nurs Open. 2023 Aug;10(8):5693-5700. doi: 10.1002/nop2.1</w:t>
      </w:r>
      <w:r>
        <w:rPr>
          <w:rFonts w:ascii="Times New Roman" w:eastAsia="Times New Roman" w:hAnsi="Times New Roman" w:cs="Times New Roman"/>
          <w:color w:val="000000"/>
          <w:sz w:val="24"/>
          <w:szCs w:val="24"/>
        </w:rPr>
        <w:t xml:space="preserve">815. Epub 2023 May 17. </w:t>
      </w:r>
    </w:p>
    <w:p w14:paraId="02D9EF9D" w14:textId="77777777" w:rsidR="00AC5ACC" w:rsidRDefault="00534A77">
      <w:pPr>
        <w:numPr>
          <w:ilvl w:val="0"/>
          <w:numId w:val="1"/>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Welker, E, Lott, M and Story, M (2016) The school food environment and obesity prevention: progress over the last decade, Current Obesity Reports. 5(2): 145-155.</w:t>
      </w:r>
    </w:p>
    <w:p w14:paraId="7DCA1287"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Kontsevaya AV, Imaeva AE, Balanova YA, Breda JJ, Wickramasinghe K, Jew</w:t>
      </w:r>
      <w:r>
        <w:rPr>
          <w:rFonts w:ascii="Times New Roman" w:eastAsia="Times New Roman" w:hAnsi="Times New Roman" w:cs="Times New Roman"/>
          <w:color w:val="000000"/>
          <w:sz w:val="24"/>
          <w:szCs w:val="24"/>
          <w:highlight w:val="white"/>
        </w:rPr>
        <w:t>ell JM, Abdrakhmanova S, Polupanov AG, Bagci Bosi T, Ergüder T, Drapkina OM, Boyland EJ. Children's exposure to television advertising of unhealthy foods and beverages across four countries of WHO European Region. Public Health Nutr. 2023 Dec;26(S1):s32-s4</w:t>
      </w:r>
      <w:r>
        <w:rPr>
          <w:rFonts w:ascii="Times New Roman" w:eastAsia="Times New Roman" w:hAnsi="Times New Roman" w:cs="Times New Roman"/>
          <w:color w:val="000000"/>
          <w:sz w:val="24"/>
          <w:szCs w:val="24"/>
          <w:highlight w:val="white"/>
        </w:rPr>
        <w:t>0. doi: 10.1017/S1368980023000423.</w:t>
      </w:r>
    </w:p>
    <w:p w14:paraId="4C35C399"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Benassi, L., Blažević, I., &amp; Janković, D. (2021). Physical activity and nutrition of children in primary education. </w:t>
      </w:r>
      <w:r>
        <w:rPr>
          <w:rFonts w:ascii="Times New Roman" w:eastAsia="Times New Roman" w:hAnsi="Times New Roman" w:cs="Times New Roman"/>
          <w:i/>
          <w:iCs/>
          <w:color w:val="000000"/>
          <w:sz w:val="24"/>
          <w:szCs w:val="24"/>
          <w:highlight w:val="white"/>
        </w:rPr>
        <w:t>Economic Research-Ekonomska Istraživanja</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iCs/>
          <w:color w:val="000000"/>
          <w:sz w:val="24"/>
          <w:szCs w:val="24"/>
          <w:highlight w:val="white"/>
        </w:rPr>
        <w:t>35</w:t>
      </w:r>
      <w:r>
        <w:rPr>
          <w:rFonts w:ascii="Times New Roman" w:eastAsia="Times New Roman" w:hAnsi="Times New Roman" w:cs="Times New Roman"/>
          <w:color w:val="000000"/>
          <w:sz w:val="24"/>
          <w:szCs w:val="24"/>
          <w:highlight w:val="white"/>
        </w:rPr>
        <w:t xml:space="preserve">(1), 2654–2667. </w:t>
      </w:r>
      <w:hyperlink r:id="rId24">
        <w:r>
          <w:rPr>
            <w:rFonts w:ascii="Times New Roman" w:eastAsia="Times New Roman" w:hAnsi="Times New Roman" w:cs="Times New Roman"/>
            <w:color w:val="000000"/>
            <w:sz w:val="24"/>
            <w:szCs w:val="24"/>
            <w:highlight w:val="white"/>
            <w:u w:val="single"/>
          </w:rPr>
          <w:t>https://doi.org/10.1080/1331677X.2021.1974307</w:t>
        </w:r>
      </w:hyperlink>
    </w:p>
    <w:p w14:paraId="459DAD68"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Whiting S, Buoncristiano M, Gelius P, Abu-Omar K, Pattison M, Hyska J, Duleva V, Musić Milanović S, Zamrazilová H, Hejgaard T, Rasmussen M, Nurk E,</w:t>
      </w:r>
      <w:r>
        <w:rPr>
          <w:rFonts w:ascii="Times New Roman" w:eastAsia="Times New Roman" w:hAnsi="Times New Roman" w:cs="Times New Roman"/>
          <w:color w:val="000000"/>
          <w:sz w:val="24"/>
          <w:szCs w:val="24"/>
          <w:highlight w:val="white"/>
        </w:rPr>
        <w:t xml:space="preserve"> Shengelia L, Kelleher CC, Heinen MM, Spinelli A, Nardone P, Abildina A, Abdrakhmanova S, Aitmurzaeva G, Usuopva Z, Pudule I, Petrauskiene A, Sant'Angelo VF, Kujundzic E, Popovic S, Fismen AS, Bergh IH, Fijalkowska A, Rito AI, Cucu A, Brinduse LA, Peterkov</w:t>
      </w:r>
      <w:r>
        <w:rPr>
          <w:rFonts w:ascii="Times New Roman" w:eastAsia="Times New Roman" w:hAnsi="Times New Roman" w:cs="Times New Roman"/>
          <w:color w:val="000000"/>
          <w:sz w:val="24"/>
          <w:szCs w:val="24"/>
          <w:highlight w:val="white"/>
        </w:rPr>
        <w:t>a V, Gualtieri A, García-Solano M, Gutiérrez-González E, Abdurrahmonova Z, Boymatova K, Yardim N, Tanrygulyyeva M, Weghuber D, Schindler K, Stojisavljević D, Filipović Hadžiomeragić A, Markidou Ionnaidu E, Ahrens W, Hassapidou M, Kovacs VA, Ostojic SM, Tic</w:t>
      </w:r>
      <w:r>
        <w:rPr>
          <w:rFonts w:ascii="Times New Roman" w:eastAsia="Times New Roman" w:hAnsi="Times New Roman" w:cs="Times New Roman"/>
          <w:color w:val="000000"/>
          <w:sz w:val="24"/>
          <w:szCs w:val="24"/>
          <w:highlight w:val="white"/>
        </w:rPr>
        <w:t>ha L, Starc G, Russell Jonsson K, Spiroski I, Rutter H, Mendes R, Williams J, Rakovac I, Breda J. Physical Activity, Screen Time, and Sleep Duration of Children Aged 6-9 Years in 25 Countries: An Analysis within the WHO European Childhood Obesity Surveilla</w:t>
      </w:r>
      <w:r>
        <w:rPr>
          <w:rFonts w:ascii="Times New Roman" w:eastAsia="Times New Roman" w:hAnsi="Times New Roman" w:cs="Times New Roman"/>
          <w:color w:val="000000"/>
          <w:sz w:val="24"/>
          <w:szCs w:val="24"/>
          <w:highlight w:val="white"/>
        </w:rPr>
        <w:t>nce Initiative (COSI) 2015-2017. Obes Facts. 2021;14(1):32-44. doi: 10.1159/000511263. </w:t>
      </w:r>
    </w:p>
    <w:p w14:paraId="4D124D0A"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Всемирная организация здравоохранения. Европейское региональное бюро. (‎2016)‎. Здоровое питание матери: лучшее начало жизни. Всемирная организация здравоохранения. Евр</w:t>
      </w:r>
      <w:r>
        <w:rPr>
          <w:rFonts w:ascii="Times New Roman" w:eastAsia="Times New Roman" w:hAnsi="Times New Roman" w:cs="Times New Roman"/>
          <w:color w:val="000000"/>
          <w:sz w:val="24"/>
          <w:szCs w:val="24"/>
          <w:highlight w:val="white"/>
        </w:rPr>
        <w:t>опейское региональное бюро. </w:t>
      </w:r>
      <w:hyperlink r:id="rId25">
        <w:r>
          <w:rPr>
            <w:rFonts w:ascii="Times New Roman" w:eastAsia="Times New Roman" w:hAnsi="Times New Roman" w:cs="Times New Roman"/>
            <w:color w:val="000000"/>
            <w:sz w:val="24"/>
            <w:szCs w:val="24"/>
            <w:highlight w:val="white"/>
          </w:rPr>
          <w:t>https://iris.who.int/handle/10665/329460</w:t>
        </w:r>
      </w:hyperlink>
    </w:p>
    <w:p w14:paraId="522265CD"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Абдрахманова Ш.З. Влияние неполноценного питания на антропометрические показатели детей младшего школьного возраста Диссертация</w:t>
      </w:r>
      <w:r>
        <w:rPr>
          <w:rFonts w:ascii="Times New Roman" w:eastAsia="Times New Roman" w:hAnsi="Times New Roman" w:cs="Times New Roman"/>
          <w:color w:val="000000"/>
          <w:sz w:val="24"/>
          <w:szCs w:val="24"/>
          <w:highlight w:val="white"/>
        </w:rPr>
        <w:t xml:space="preserve"> на соискание степени доктора философии (PhD), Алматы 2024.</w:t>
      </w:r>
    </w:p>
    <w:p w14:paraId="0CA85C44"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Рыскулова А.Р., Ахметова Р.А., Рамазанова М.А. Физиолого-гигиеническая оценка питания и здоровье различных групп населения. Учебно-методическое пособие. Казахстанский медицинский университет, г. А</w:t>
      </w:r>
      <w:r>
        <w:rPr>
          <w:rFonts w:ascii="Times New Roman" w:eastAsia="Times New Roman" w:hAnsi="Times New Roman" w:cs="Times New Roman"/>
          <w:color w:val="000000"/>
          <w:sz w:val="24"/>
          <w:szCs w:val="24"/>
          <w:highlight w:val="white"/>
        </w:rPr>
        <w:t>лматы, 2005 г.</w:t>
      </w:r>
    </w:p>
    <w:p w14:paraId="31E85AAC"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Нормы физиологических потребностей в энергии и пищевых веществах для различных групп населения Республики Казахстан. Приказ Комитета санитарно-эпидемиологического контроля МЗ РК № 69-НҚ от 09.06.2023г.</w:t>
      </w:r>
    </w:p>
    <w:p w14:paraId="39EB3447"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Руководство по детскому питанию и физической активност</w:t>
      </w:r>
      <w:r>
        <w:rPr>
          <w:rFonts w:ascii="Times New Roman" w:eastAsia="Times New Roman" w:hAnsi="Times New Roman" w:cs="Times New Roman"/>
          <w:color w:val="000000"/>
          <w:sz w:val="24"/>
          <w:szCs w:val="24"/>
        </w:rPr>
        <w:t>и для родителей и людей, работающих с детьми 6-10 лет. Копенгаген: Европейское региональное бюро ВОЗ; 2020.</w:t>
      </w:r>
    </w:p>
    <w:p w14:paraId="0F415FB0" w14:textId="77777777" w:rsidR="00AC5ACC" w:rsidRDefault="00534A7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Тарелка здорового питания © 2011 Гарвардский университет. Для дополнительной информации о Тарелке здорового питания обратитесь в Источник Питания ка</w:t>
      </w:r>
      <w:r>
        <w:rPr>
          <w:rFonts w:ascii="Times New Roman" w:eastAsia="Times New Roman" w:hAnsi="Times New Roman" w:cs="Times New Roman"/>
          <w:color w:val="000000"/>
          <w:sz w:val="24"/>
          <w:szCs w:val="24"/>
        </w:rPr>
        <w:t xml:space="preserve">федры Питания Гарвардской школы общественного здравоохранения, </w:t>
      </w:r>
      <w:r>
        <w:rPr>
          <w:rFonts w:ascii="Times New Roman" w:eastAsia="Times New Roman" w:hAnsi="Times New Roman" w:cs="Times New Roman"/>
          <w:color w:val="000000"/>
          <w:sz w:val="24"/>
          <w:szCs w:val="24"/>
        </w:rPr>
        <w:lastRenderedPageBreak/>
        <w:t>http://www.thenutritionsource.org и  Harvard Health Publications, health.harvard.edu. (Source: </w:t>
      </w:r>
      <w:hyperlink r:id="rId26">
        <w:r>
          <w:rPr>
            <w:rFonts w:ascii="Times New Roman" w:eastAsia="Times New Roman" w:hAnsi="Times New Roman" w:cs="Times New Roman"/>
            <w:color w:val="000000"/>
            <w:sz w:val="24"/>
            <w:szCs w:val="24"/>
          </w:rPr>
          <w:t>https://nutritionsource.hsph.harvard.edu/healthy-eating-plate/translations/russian/</w:t>
        </w:r>
      </w:hyperlink>
      <w:r>
        <w:rPr>
          <w:rFonts w:ascii="Times New Roman" w:eastAsia="Times New Roman" w:hAnsi="Times New Roman" w:cs="Times New Roman"/>
          <w:color w:val="000000"/>
          <w:sz w:val="24"/>
          <w:szCs w:val="24"/>
        </w:rPr>
        <w:t>)</w:t>
      </w:r>
    </w:p>
    <w:p w14:paraId="5A0098E2" w14:textId="77777777" w:rsidR="00AC5ACC" w:rsidRDefault="00534A77">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Breda J, McColl K, Buoncristiano M, et al. Methodology and implementation of the WHO European Childhood Obesity Surveillance Initiative (COSI). Obes Rev. 2021;22 Suppl 6:e13215. doi:10.1111/obr.13215 </w:t>
      </w:r>
    </w:p>
    <w:p w14:paraId="63F60DE9" w14:textId="77777777" w:rsidR="00AC5ACC" w:rsidRDefault="00AC5ACC">
      <w:pPr>
        <w:pStyle w:val="1"/>
        <w:ind w:firstLine="567"/>
        <w:jc w:val="both"/>
        <w:rPr>
          <w:color w:val="000000"/>
          <w:sz w:val="24"/>
          <w:szCs w:val="24"/>
        </w:rPr>
      </w:pPr>
    </w:p>
    <w:p w14:paraId="71808E7D" w14:textId="77777777" w:rsidR="00AC5ACC" w:rsidRDefault="00AC5ACC">
      <w:pPr>
        <w:pStyle w:val="1"/>
        <w:ind w:firstLine="567"/>
        <w:jc w:val="both"/>
        <w:rPr>
          <w:color w:val="000000"/>
          <w:sz w:val="24"/>
          <w:szCs w:val="24"/>
        </w:rPr>
      </w:pPr>
    </w:p>
    <w:p w14:paraId="6BE7525C" w14:textId="77777777" w:rsidR="00AC5ACC" w:rsidRDefault="00AC5ACC">
      <w:pPr>
        <w:pStyle w:val="1"/>
        <w:ind w:firstLine="567"/>
        <w:jc w:val="both"/>
        <w:rPr>
          <w:color w:val="000000"/>
          <w:sz w:val="24"/>
          <w:szCs w:val="24"/>
        </w:rPr>
      </w:pPr>
    </w:p>
    <w:p w14:paraId="244F847E" w14:textId="77777777" w:rsidR="00AC5ACC" w:rsidRDefault="00AC5ACC">
      <w:pPr>
        <w:pStyle w:val="1"/>
        <w:ind w:firstLine="567"/>
        <w:jc w:val="both"/>
        <w:rPr>
          <w:color w:val="000000"/>
          <w:sz w:val="24"/>
          <w:szCs w:val="24"/>
        </w:rPr>
      </w:pPr>
    </w:p>
    <w:p w14:paraId="199A8D00" w14:textId="77777777" w:rsidR="00AC5ACC" w:rsidRDefault="00AC5ACC">
      <w:pPr>
        <w:pStyle w:val="1"/>
        <w:ind w:firstLine="567"/>
        <w:jc w:val="both"/>
        <w:rPr>
          <w:color w:val="000000"/>
          <w:sz w:val="24"/>
          <w:szCs w:val="24"/>
        </w:rPr>
      </w:pPr>
    </w:p>
    <w:p w14:paraId="591FE774" w14:textId="77777777" w:rsidR="00AC5ACC" w:rsidRDefault="00AC5ACC">
      <w:pPr>
        <w:pStyle w:val="1"/>
        <w:ind w:firstLine="567"/>
        <w:jc w:val="both"/>
        <w:rPr>
          <w:color w:val="000000"/>
          <w:sz w:val="24"/>
          <w:szCs w:val="24"/>
        </w:rPr>
      </w:pPr>
    </w:p>
    <w:p w14:paraId="37FF3EA8" w14:textId="77777777" w:rsidR="00AC5ACC" w:rsidRDefault="00AC5ACC">
      <w:pPr>
        <w:pStyle w:val="1"/>
        <w:ind w:firstLine="567"/>
        <w:jc w:val="both"/>
        <w:rPr>
          <w:color w:val="000000"/>
          <w:sz w:val="24"/>
          <w:szCs w:val="24"/>
        </w:rPr>
      </w:pPr>
    </w:p>
    <w:p w14:paraId="561393FD" w14:textId="77777777" w:rsidR="00AC5ACC" w:rsidRDefault="00AC5ACC">
      <w:pPr>
        <w:pStyle w:val="1"/>
        <w:ind w:firstLine="567"/>
        <w:jc w:val="both"/>
        <w:rPr>
          <w:color w:val="000000"/>
          <w:sz w:val="24"/>
          <w:szCs w:val="24"/>
        </w:rPr>
      </w:pPr>
    </w:p>
    <w:p w14:paraId="48212C66" w14:textId="77777777" w:rsidR="00AC5ACC" w:rsidRDefault="00AC5ACC">
      <w:pPr>
        <w:pStyle w:val="1"/>
        <w:ind w:firstLine="567"/>
        <w:jc w:val="both"/>
        <w:rPr>
          <w:color w:val="000000"/>
          <w:sz w:val="24"/>
          <w:szCs w:val="24"/>
        </w:rPr>
      </w:pPr>
    </w:p>
    <w:p w14:paraId="3BB11694" w14:textId="77777777" w:rsidR="00AC5ACC" w:rsidRDefault="00AC5ACC">
      <w:pPr>
        <w:pStyle w:val="1"/>
        <w:ind w:firstLine="567"/>
        <w:jc w:val="both"/>
        <w:rPr>
          <w:color w:val="000000"/>
          <w:sz w:val="24"/>
          <w:szCs w:val="24"/>
        </w:rPr>
      </w:pPr>
    </w:p>
    <w:p w14:paraId="13BBF739" w14:textId="77777777" w:rsidR="00AC5ACC" w:rsidRDefault="00AC5ACC">
      <w:pPr>
        <w:pStyle w:val="1"/>
        <w:ind w:firstLine="567"/>
        <w:jc w:val="both"/>
        <w:rPr>
          <w:color w:val="000000"/>
          <w:sz w:val="24"/>
          <w:szCs w:val="24"/>
        </w:rPr>
      </w:pPr>
    </w:p>
    <w:p w14:paraId="2D07F5D0" w14:textId="77777777" w:rsidR="00AC5ACC" w:rsidRDefault="00AC5ACC">
      <w:pPr>
        <w:pStyle w:val="1"/>
        <w:ind w:firstLine="567"/>
        <w:jc w:val="both"/>
        <w:rPr>
          <w:color w:val="000000"/>
          <w:sz w:val="24"/>
          <w:szCs w:val="24"/>
        </w:rPr>
      </w:pPr>
    </w:p>
    <w:p w14:paraId="256DF791" w14:textId="77777777" w:rsidR="00AC5ACC" w:rsidRDefault="00AC5ACC">
      <w:pPr>
        <w:pStyle w:val="1"/>
        <w:ind w:firstLine="567"/>
        <w:jc w:val="both"/>
        <w:rPr>
          <w:color w:val="000000"/>
          <w:sz w:val="24"/>
          <w:szCs w:val="24"/>
        </w:rPr>
      </w:pPr>
    </w:p>
    <w:p w14:paraId="06BF48B3" w14:textId="77777777" w:rsidR="00AC5ACC" w:rsidRDefault="00AC5ACC">
      <w:pPr>
        <w:pStyle w:val="1"/>
        <w:ind w:firstLine="567"/>
        <w:jc w:val="both"/>
        <w:rPr>
          <w:color w:val="000000"/>
          <w:sz w:val="24"/>
          <w:szCs w:val="24"/>
        </w:rPr>
      </w:pPr>
    </w:p>
    <w:p w14:paraId="7354B864" w14:textId="77777777" w:rsidR="00AC5ACC" w:rsidRDefault="00AC5ACC">
      <w:pPr>
        <w:pStyle w:val="1"/>
        <w:ind w:firstLine="567"/>
        <w:jc w:val="both"/>
        <w:rPr>
          <w:color w:val="000000"/>
          <w:sz w:val="24"/>
          <w:szCs w:val="24"/>
        </w:rPr>
      </w:pPr>
    </w:p>
    <w:p w14:paraId="1432CB78" w14:textId="77777777" w:rsidR="00AC5ACC" w:rsidRDefault="00AC5ACC">
      <w:pPr>
        <w:pStyle w:val="1"/>
        <w:ind w:firstLine="567"/>
        <w:jc w:val="both"/>
        <w:rPr>
          <w:color w:val="000000"/>
          <w:sz w:val="24"/>
          <w:szCs w:val="24"/>
        </w:rPr>
      </w:pPr>
    </w:p>
    <w:p w14:paraId="7BB466E0" w14:textId="77777777" w:rsidR="00AC5ACC" w:rsidRDefault="00AC5ACC">
      <w:pPr>
        <w:pStyle w:val="1"/>
        <w:ind w:firstLine="567"/>
        <w:jc w:val="both"/>
        <w:rPr>
          <w:color w:val="000000"/>
          <w:sz w:val="24"/>
          <w:szCs w:val="24"/>
        </w:rPr>
      </w:pPr>
    </w:p>
    <w:p w14:paraId="52DB86A0" w14:textId="77777777" w:rsidR="00AC5ACC" w:rsidRDefault="00AC5ACC">
      <w:pPr>
        <w:pStyle w:val="1"/>
        <w:ind w:firstLine="567"/>
        <w:jc w:val="both"/>
        <w:rPr>
          <w:color w:val="000000"/>
          <w:sz w:val="24"/>
          <w:szCs w:val="24"/>
        </w:rPr>
      </w:pPr>
    </w:p>
    <w:p w14:paraId="4AC88DA7" w14:textId="77777777" w:rsidR="00AC5ACC" w:rsidRDefault="00AC5ACC">
      <w:pPr>
        <w:pStyle w:val="1"/>
        <w:ind w:firstLine="567"/>
        <w:jc w:val="both"/>
        <w:rPr>
          <w:color w:val="000000"/>
          <w:sz w:val="24"/>
          <w:szCs w:val="24"/>
        </w:rPr>
      </w:pPr>
    </w:p>
    <w:p w14:paraId="0AEF1E3B" w14:textId="77777777" w:rsidR="00AC5ACC" w:rsidRDefault="00AC5ACC">
      <w:pPr>
        <w:pStyle w:val="1"/>
        <w:ind w:firstLine="567"/>
        <w:jc w:val="both"/>
        <w:rPr>
          <w:color w:val="000000"/>
          <w:sz w:val="24"/>
          <w:szCs w:val="24"/>
        </w:rPr>
      </w:pPr>
    </w:p>
    <w:p w14:paraId="126779C1" w14:textId="77777777" w:rsidR="00AC5ACC" w:rsidRDefault="00AC5ACC">
      <w:pPr>
        <w:pStyle w:val="1"/>
        <w:ind w:firstLine="567"/>
        <w:jc w:val="both"/>
        <w:rPr>
          <w:color w:val="000000"/>
          <w:sz w:val="24"/>
          <w:szCs w:val="24"/>
        </w:rPr>
      </w:pPr>
    </w:p>
    <w:p w14:paraId="26B69D0F" w14:textId="77777777" w:rsidR="00AC5ACC" w:rsidRDefault="00AC5ACC">
      <w:pPr>
        <w:pStyle w:val="1"/>
        <w:ind w:firstLine="567"/>
        <w:jc w:val="both"/>
        <w:rPr>
          <w:b w:val="0"/>
          <w:bCs w:val="0"/>
          <w:color w:val="000000"/>
          <w:sz w:val="24"/>
          <w:szCs w:val="24"/>
        </w:rPr>
      </w:pPr>
    </w:p>
    <w:p w14:paraId="46B407EA" w14:textId="77777777" w:rsidR="00AC5ACC" w:rsidRDefault="00AC5ACC">
      <w:pPr>
        <w:pStyle w:val="1"/>
        <w:ind w:firstLine="567"/>
        <w:jc w:val="both"/>
        <w:rPr>
          <w:b w:val="0"/>
          <w:bCs w:val="0"/>
          <w:color w:val="000000"/>
          <w:sz w:val="24"/>
          <w:szCs w:val="24"/>
        </w:rPr>
      </w:pPr>
    </w:p>
    <w:p w14:paraId="03A07015" w14:textId="77777777" w:rsidR="00AC5ACC" w:rsidRDefault="00AC5ACC">
      <w:pPr>
        <w:pStyle w:val="1"/>
        <w:ind w:firstLine="567"/>
        <w:jc w:val="both"/>
        <w:rPr>
          <w:b w:val="0"/>
          <w:bCs w:val="0"/>
          <w:color w:val="000000"/>
          <w:sz w:val="24"/>
          <w:szCs w:val="24"/>
        </w:rPr>
      </w:pPr>
    </w:p>
    <w:p w14:paraId="3CF88176" w14:textId="77777777" w:rsidR="00AC5ACC" w:rsidRDefault="00AC5ACC">
      <w:pPr>
        <w:pStyle w:val="1"/>
        <w:ind w:firstLine="567"/>
        <w:jc w:val="both"/>
        <w:rPr>
          <w:b w:val="0"/>
          <w:bCs w:val="0"/>
          <w:color w:val="000000"/>
          <w:sz w:val="24"/>
          <w:szCs w:val="24"/>
        </w:rPr>
      </w:pPr>
    </w:p>
    <w:p w14:paraId="248B6FAC" w14:textId="77777777" w:rsidR="00AC5ACC" w:rsidRDefault="00AC5ACC">
      <w:pPr>
        <w:pStyle w:val="1"/>
        <w:ind w:firstLine="567"/>
        <w:jc w:val="both"/>
        <w:rPr>
          <w:b w:val="0"/>
          <w:bCs w:val="0"/>
          <w:color w:val="000000"/>
          <w:sz w:val="24"/>
          <w:szCs w:val="24"/>
        </w:rPr>
      </w:pPr>
    </w:p>
    <w:p w14:paraId="1447F13A" w14:textId="77777777" w:rsidR="00AC5ACC" w:rsidRDefault="00AC5ACC">
      <w:pPr>
        <w:pStyle w:val="1"/>
        <w:ind w:firstLine="567"/>
        <w:jc w:val="both"/>
        <w:rPr>
          <w:b w:val="0"/>
          <w:bCs w:val="0"/>
          <w:color w:val="000000"/>
          <w:sz w:val="24"/>
          <w:szCs w:val="24"/>
        </w:rPr>
      </w:pPr>
    </w:p>
    <w:p w14:paraId="26FE0C72" w14:textId="77777777" w:rsidR="00AC5ACC" w:rsidRDefault="00AC5ACC">
      <w:pPr>
        <w:pStyle w:val="1"/>
        <w:ind w:firstLine="567"/>
        <w:jc w:val="both"/>
        <w:rPr>
          <w:b w:val="0"/>
          <w:bCs w:val="0"/>
          <w:color w:val="000000"/>
          <w:sz w:val="24"/>
          <w:szCs w:val="24"/>
        </w:rPr>
      </w:pPr>
    </w:p>
    <w:p w14:paraId="7B304B1A" w14:textId="77777777" w:rsidR="00AC5ACC" w:rsidRDefault="00AC5ACC">
      <w:pPr>
        <w:pStyle w:val="1"/>
        <w:ind w:firstLine="567"/>
        <w:jc w:val="both"/>
        <w:rPr>
          <w:b w:val="0"/>
          <w:bCs w:val="0"/>
          <w:color w:val="000000"/>
          <w:sz w:val="24"/>
          <w:szCs w:val="24"/>
        </w:rPr>
      </w:pPr>
    </w:p>
    <w:p w14:paraId="06BE0E8C" w14:textId="77777777" w:rsidR="00AC5ACC" w:rsidRDefault="00AC5ACC">
      <w:pPr>
        <w:pStyle w:val="1"/>
        <w:ind w:firstLine="567"/>
        <w:jc w:val="both"/>
        <w:rPr>
          <w:b w:val="0"/>
          <w:bCs w:val="0"/>
          <w:color w:val="000000"/>
          <w:sz w:val="24"/>
          <w:szCs w:val="24"/>
        </w:rPr>
      </w:pPr>
    </w:p>
    <w:p w14:paraId="4440CC21" w14:textId="77777777" w:rsidR="00AC5ACC" w:rsidRDefault="00AC5ACC">
      <w:pPr>
        <w:pStyle w:val="1"/>
        <w:ind w:firstLine="567"/>
        <w:jc w:val="both"/>
        <w:rPr>
          <w:b w:val="0"/>
          <w:bCs w:val="0"/>
          <w:color w:val="000000"/>
          <w:sz w:val="24"/>
          <w:szCs w:val="24"/>
        </w:rPr>
      </w:pPr>
    </w:p>
    <w:p w14:paraId="04E3DB78" w14:textId="77777777" w:rsidR="00AC5ACC" w:rsidRDefault="00AC5ACC">
      <w:pPr>
        <w:pStyle w:val="1"/>
        <w:ind w:firstLine="567"/>
        <w:jc w:val="both"/>
        <w:rPr>
          <w:b w:val="0"/>
          <w:bCs w:val="0"/>
          <w:color w:val="000000"/>
          <w:sz w:val="24"/>
          <w:szCs w:val="24"/>
        </w:rPr>
      </w:pPr>
    </w:p>
    <w:p w14:paraId="34673707" w14:textId="77777777" w:rsidR="00AC5ACC" w:rsidRDefault="00AC5ACC">
      <w:pPr>
        <w:pStyle w:val="1"/>
        <w:ind w:firstLine="567"/>
        <w:jc w:val="both"/>
        <w:rPr>
          <w:b w:val="0"/>
          <w:bCs w:val="0"/>
          <w:color w:val="000000"/>
          <w:sz w:val="24"/>
          <w:szCs w:val="24"/>
        </w:rPr>
      </w:pPr>
    </w:p>
    <w:p w14:paraId="76B6D65D" w14:textId="77777777" w:rsidR="00AC5ACC" w:rsidRDefault="00AC5ACC">
      <w:pPr>
        <w:pStyle w:val="1"/>
        <w:ind w:firstLine="567"/>
        <w:jc w:val="both"/>
        <w:rPr>
          <w:b w:val="0"/>
          <w:bCs w:val="0"/>
          <w:color w:val="000000"/>
          <w:sz w:val="24"/>
          <w:szCs w:val="24"/>
        </w:rPr>
      </w:pPr>
    </w:p>
    <w:p w14:paraId="5F4AB148" w14:textId="77777777" w:rsidR="00AC5ACC" w:rsidRDefault="00AC5ACC">
      <w:pPr>
        <w:pStyle w:val="1"/>
        <w:ind w:firstLine="567"/>
        <w:jc w:val="both"/>
        <w:rPr>
          <w:b w:val="0"/>
          <w:bCs w:val="0"/>
          <w:color w:val="000000"/>
          <w:sz w:val="24"/>
          <w:szCs w:val="24"/>
        </w:rPr>
      </w:pPr>
    </w:p>
    <w:p w14:paraId="4F800EF7" w14:textId="77777777" w:rsidR="00AC5ACC" w:rsidRDefault="00AC5ACC">
      <w:pPr>
        <w:pStyle w:val="1"/>
        <w:ind w:firstLine="567"/>
        <w:jc w:val="both"/>
        <w:rPr>
          <w:b w:val="0"/>
          <w:bCs w:val="0"/>
          <w:color w:val="000000"/>
          <w:sz w:val="24"/>
          <w:szCs w:val="24"/>
        </w:rPr>
      </w:pPr>
    </w:p>
    <w:p w14:paraId="7ECB0493" w14:textId="77777777" w:rsidR="00AC5ACC" w:rsidRDefault="00AC5ACC">
      <w:pPr>
        <w:pStyle w:val="1"/>
        <w:ind w:firstLine="567"/>
        <w:jc w:val="both"/>
        <w:rPr>
          <w:b w:val="0"/>
          <w:bCs w:val="0"/>
          <w:color w:val="000000"/>
          <w:sz w:val="24"/>
          <w:szCs w:val="24"/>
        </w:rPr>
      </w:pPr>
    </w:p>
    <w:p w14:paraId="4D7B7C5A" w14:textId="77777777" w:rsidR="00AC5ACC" w:rsidRDefault="00AC5ACC">
      <w:pPr>
        <w:pStyle w:val="1"/>
        <w:ind w:firstLine="567"/>
        <w:jc w:val="both"/>
        <w:rPr>
          <w:b w:val="0"/>
          <w:bCs w:val="0"/>
          <w:color w:val="000000"/>
          <w:sz w:val="24"/>
          <w:szCs w:val="24"/>
        </w:rPr>
      </w:pPr>
    </w:p>
    <w:p w14:paraId="155E79C4" w14:textId="77777777" w:rsidR="00AC5ACC" w:rsidRDefault="00AC5ACC">
      <w:pPr>
        <w:pStyle w:val="1"/>
        <w:ind w:firstLine="567"/>
        <w:jc w:val="both"/>
        <w:rPr>
          <w:b w:val="0"/>
          <w:bCs w:val="0"/>
          <w:color w:val="000000"/>
          <w:sz w:val="24"/>
          <w:szCs w:val="24"/>
        </w:rPr>
      </w:pPr>
    </w:p>
    <w:p w14:paraId="64720B59" w14:textId="77777777" w:rsidR="00AC5ACC" w:rsidRDefault="00AC5ACC">
      <w:pPr>
        <w:pStyle w:val="1"/>
        <w:ind w:firstLine="567"/>
        <w:jc w:val="both"/>
        <w:rPr>
          <w:b w:val="0"/>
          <w:bCs w:val="0"/>
          <w:color w:val="000000"/>
          <w:sz w:val="24"/>
          <w:szCs w:val="24"/>
        </w:rPr>
      </w:pPr>
    </w:p>
    <w:p w14:paraId="062A498D" w14:textId="77777777" w:rsidR="00AC5ACC" w:rsidRDefault="00AC5ACC">
      <w:pPr>
        <w:pStyle w:val="1"/>
        <w:ind w:firstLine="567"/>
        <w:jc w:val="both"/>
        <w:rPr>
          <w:b w:val="0"/>
          <w:bCs w:val="0"/>
          <w:color w:val="000000"/>
          <w:sz w:val="24"/>
          <w:szCs w:val="24"/>
        </w:rPr>
      </w:pPr>
    </w:p>
    <w:p w14:paraId="1F544F23" w14:textId="77777777" w:rsidR="00AC5ACC" w:rsidRDefault="00534A77">
      <w:pPr>
        <w:pStyle w:val="1"/>
        <w:ind w:firstLine="567"/>
        <w:jc w:val="both"/>
        <w:rPr>
          <w:b w:val="0"/>
          <w:bCs w:val="0"/>
          <w:color w:val="000000"/>
          <w:sz w:val="24"/>
          <w:szCs w:val="24"/>
        </w:rPr>
      </w:pPr>
      <w:r>
        <w:rPr>
          <w:b w:val="0"/>
          <w:bCs w:val="0"/>
          <w:color w:val="000000"/>
          <w:sz w:val="24"/>
          <w:szCs w:val="24"/>
        </w:rPr>
        <w:t>Подписано в печать</w:t>
      </w:r>
    </w:p>
    <w:p w14:paraId="006CABF0" w14:textId="77777777" w:rsidR="00AC5ACC" w:rsidRDefault="00534A77">
      <w:pPr>
        <w:pStyle w:val="1"/>
        <w:tabs>
          <w:tab w:val="left" w:pos="2450"/>
        </w:tabs>
        <w:ind w:firstLine="567"/>
        <w:jc w:val="both"/>
        <w:rPr>
          <w:b w:val="0"/>
          <w:bCs w:val="0"/>
          <w:color w:val="000000"/>
          <w:sz w:val="24"/>
          <w:szCs w:val="24"/>
        </w:rPr>
      </w:pPr>
      <w:r>
        <w:rPr>
          <w:b w:val="0"/>
          <w:bCs w:val="0"/>
          <w:color w:val="000000"/>
          <w:sz w:val="24"/>
          <w:szCs w:val="24"/>
        </w:rPr>
        <w:t>Тираж 50 экз</w:t>
      </w:r>
      <w:r>
        <w:rPr>
          <w:b w:val="0"/>
          <w:bCs w:val="0"/>
          <w:color w:val="000000"/>
          <w:sz w:val="24"/>
          <w:szCs w:val="24"/>
        </w:rPr>
        <w:tab/>
      </w:r>
    </w:p>
    <w:sectPr w:rsidR="00AC5ACC">
      <w:footerReference w:type="default" r:id="rId27"/>
      <w:pgSz w:w="11906" w:h="16838"/>
      <w:pgMar w:top="1134" w:right="566" w:bottom="1134" w:left="15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289A7" w14:textId="77777777" w:rsidR="00534A77" w:rsidRDefault="00534A77">
      <w:pPr>
        <w:spacing w:after="0" w:line="240" w:lineRule="auto"/>
      </w:pPr>
      <w:r>
        <w:separator/>
      </w:r>
    </w:p>
  </w:endnote>
  <w:endnote w:type="continuationSeparator" w:id="0">
    <w:p w14:paraId="76F73150" w14:textId="77777777" w:rsidR="00534A77" w:rsidRDefault="0053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23EB05D-B52C-4B0C-B668-8956155F1CF9}"/>
    <w:embedBold r:id="rId2" w:fontKey="{081B5CE7-037F-498E-9396-2171FBA62170}"/>
  </w:font>
  <w:font w:name="Tahoma">
    <w:panose1 w:val="020B0604030504040204"/>
    <w:charset w:val="CC"/>
    <w:family w:val="swiss"/>
    <w:pitch w:val="variable"/>
    <w:sig w:usb0="E1002EFF" w:usb1="C000605B" w:usb2="00000029" w:usb3="00000000" w:csb0="000101FF" w:csb1="00000000"/>
    <w:embedRegular r:id="rId3" w:fontKey="{DC031AF4-EAC4-4CB0-80B0-DBC0E0A35EAB}"/>
    <w:embedBold r:id="rId4" w:fontKey="{C7EDB303-E0E6-4274-91FB-087FFB552F44}"/>
  </w:font>
  <w:font w:name="Calibri Light">
    <w:panose1 w:val="020F0302020204030204"/>
    <w:charset w:val="CC"/>
    <w:family w:val="swiss"/>
    <w:pitch w:val="variable"/>
    <w:sig w:usb0="E4002EFF" w:usb1="C000247B" w:usb2="00000009" w:usb3="00000000" w:csb0="000001FF" w:csb1="00000000"/>
    <w:embedRegular r:id="rId5" w:fontKey="{5011A2EB-E6F3-4186-AB81-6A7CD18026F2}"/>
  </w:font>
  <w:font w:name="Georgia">
    <w:panose1 w:val="02040502050405020303"/>
    <w:charset w:val="CC"/>
    <w:family w:val="roman"/>
    <w:pitch w:val="variable"/>
    <w:sig w:usb0="00000287" w:usb1="00000000" w:usb2="00000000" w:usb3="00000000" w:csb0="0000009F" w:csb1="00000000"/>
    <w:embedItalic r:id="rId6" w:fontKey="{82B38FAA-D147-4E5E-B61D-20498EFBC9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4048" w14:textId="77777777" w:rsidR="00AC5ACC" w:rsidRDefault="00534A77">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145FF">
      <w:rPr>
        <w:noProof/>
        <w:color w:val="000000"/>
      </w:rPr>
      <w:t>2</w:t>
    </w:r>
    <w:r>
      <w:rPr>
        <w:color w:val="000000"/>
      </w:rPr>
      <w:fldChar w:fldCharType="end"/>
    </w:r>
  </w:p>
  <w:p w14:paraId="0253CA26" w14:textId="77777777" w:rsidR="00AC5ACC" w:rsidRDefault="00AC5ACC">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381C3" w14:textId="77777777" w:rsidR="00534A77" w:rsidRDefault="00534A77">
      <w:pPr>
        <w:spacing w:after="0" w:line="240" w:lineRule="auto"/>
      </w:pPr>
      <w:r>
        <w:separator/>
      </w:r>
    </w:p>
  </w:footnote>
  <w:footnote w:type="continuationSeparator" w:id="0">
    <w:p w14:paraId="0F5D29C0" w14:textId="77777777" w:rsidR="00534A77" w:rsidRDefault="00534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23D65"/>
    <w:multiLevelType w:val="multilevel"/>
    <w:tmpl w:val="399C61A8"/>
    <w:lvl w:ilvl="0">
      <w:start w:val="1"/>
      <w:numFmt w:val="decimal"/>
      <w:lvlText w:val="%1."/>
      <w:lvlJc w:val="left"/>
      <w:pPr>
        <w:ind w:left="163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221E12"/>
    <w:multiLevelType w:val="multilevel"/>
    <w:tmpl w:val="8F4CD04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3106612D"/>
    <w:multiLevelType w:val="multilevel"/>
    <w:tmpl w:val="69A09B96"/>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3E352A0"/>
    <w:multiLevelType w:val="multilevel"/>
    <w:tmpl w:val="225C8D3A"/>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76E1BF6"/>
    <w:multiLevelType w:val="multilevel"/>
    <w:tmpl w:val="BB9E2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0188D"/>
    <w:multiLevelType w:val="multilevel"/>
    <w:tmpl w:val="2F2C326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CC"/>
    <w:rsid w:val="00534A77"/>
    <w:rsid w:val="00AC5ACC"/>
    <w:rsid w:val="00F14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D44E0"/>
  <w15:docId w15:val="{AD27AFFF-BC87-4CE2-BB4F-7371EED3D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unhideWhenUsed/>
    <w:qFormat/>
    <w:pPr>
      <w:keepNext/>
      <w:keepLines/>
      <w:spacing w:before="40" w:after="0"/>
      <w:outlineLvl w:val="1"/>
    </w:pPr>
    <w:rPr>
      <w:color w:val="2E75B5"/>
      <w:sz w:val="26"/>
      <w:szCs w:val="2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aliases w:val="Bullet List,FooterText,numbered,List Paragraph,Абзац с отступом,маркированный,Bullets,List Paragraph (numbered (a)),NUMBERED PARAGRAPH,List Paragraph 1,List_Paragraph,Multilevel para_II,Akapit z listą BS,IBL List Paragraph,Heading1,Bullet1"/>
    <w:link w:val="a5"/>
    <w:uiPriority w:val="34"/>
    <w:qFormat/>
    <w:rsid w:val="00FF75B1"/>
    <w:pPr>
      <w:spacing w:after="0" w:line="240" w:lineRule="auto"/>
      <w:ind w:left="720"/>
      <w:contextualSpacing/>
    </w:pPr>
    <w:rPr>
      <w:rFonts w:ascii="Times New Roman" w:eastAsia="Times New Roman" w:hAnsi="Times New Roman" w:cs="Times New Roman"/>
      <w:sz w:val="20"/>
      <w:szCs w:val="20"/>
    </w:rPr>
  </w:style>
  <w:style w:type="character" w:customStyle="1" w:styleId="a5">
    <w:name w:val="Абзац списка Знак"/>
    <w:aliases w:val="Bullet List Знак,FooterText Знак,numbered Знак,List Paragraph Знак,Абзац с отступом Знак,маркированный Знак,Bullets Знак,List Paragraph (numbered (a)) Знак,NUMBERED PARAGRAPH Знак,List Paragraph 1 Знак,List_Paragraph Знак,Heading1 Знак"/>
    <w:link w:val="a4"/>
    <w:uiPriority w:val="34"/>
    <w:qFormat/>
    <w:locked/>
    <w:rsid w:val="00FF75B1"/>
    <w:rPr>
      <w:rFonts w:ascii="Times New Roman" w:eastAsia="Times New Roman" w:hAnsi="Times New Roman" w:cs="Times New Roman"/>
      <w:sz w:val="20"/>
      <w:szCs w:val="20"/>
      <w:lang w:eastAsia="ru-RU"/>
    </w:rPr>
  </w:style>
  <w:style w:type="paragraph" w:styleId="a6">
    <w:name w:val="No Spacing"/>
    <w:link w:val="a7"/>
    <w:uiPriority w:val="1"/>
    <w:qFormat/>
    <w:rsid w:val="00FF75B1"/>
    <w:pPr>
      <w:spacing w:after="0" w:line="240" w:lineRule="auto"/>
    </w:pPr>
    <w:rPr>
      <w:rFonts w:eastAsia="Times New Roman" w:cs="Times New Roman"/>
    </w:rPr>
  </w:style>
  <w:style w:type="character" w:customStyle="1" w:styleId="a7">
    <w:name w:val="Без интервала Знак"/>
    <w:link w:val="a6"/>
    <w:uiPriority w:val="1"/>
    <w:locked/>
    <w:rsid w:val="00FF75B1"/>
    <w:rPr>
      <w:rFonts w:ascii="Calibri" w:eastAsia="Times New Roman" w:hAnsi="Calibri" w:cs="Times New Roman"/>
    </w:rPr>
  </w:style>
  <w:style w:type="character" w:styleId="a8">
    <w:name w:val="Hyperlink"/>
    <w:basedOn w:val="a0"/>
    <w:uiPriority w:val="99"/>
    <w:unhideWhenUsed/>
    <w:rsid w:val="00051B13"/>
    <w:rPr>
      <w:color w:val="0000FF"/>
      <w:u w:val="single"/>
    </w:rPr>
  </w:style>
  <w:style w:type="paragraph" w:styleId="a9">
    <w:name w:val="Balloon Text"/>
    <w:link w:val="aa"/>
    <w:uiPriority w:val="99"/>
    <w:semiHidden/>
    <w:unhideWhenUsed/>
    <w:rsid w:val="00412C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12C26"/>
    <w:rPr>
      <w:rFonts w:ascii="Tahoma" w:hAnsi="Tahoma" w:cs="Tahoma"/>
      <w:sz w:val="16"/>
      <w:szCs w:val="16"/>
    </w:rPr>
  </w:style>
  <w:style w:type="character" w:customStyle="1" w:styleId="10">
    <w:name w:val="Заголовок 1 Знак"/>
    <w:basedOn w:val="a0"/>
    <w:uiPriority w:val="9"/>
    <w:rsid w:val="00412C26"/>
    <w:rPr>
      <w:rFonts w:ascii="Times New Roman" w:eastAsia="Times New Roman" w:hAnsi="Times New Roman" w:cs="Times New Roman"/>
      <w:b/>
      <w:bCs/>
      <w:kern w:val="36"/>
      <w:sz w:val="48"/>
      <w:szCs w:val="48"/>
      <w:lang w:eastAsia="ru-RU"/>
    </w:rPr>
  </w:style>
  <w:style w:type="character" w:styleId="HTML">
    <w:name w:val="HTML Cite"/>
    <w:basedOn w:val="a0"/>
    <w:uiPriority w:val="99"/>
    <w:semiHidden/>
    <w:unhideWhenUsed/>
    <w:rsid w:val="00412C26"/>
    <w:rPr>
      <w:i/>
      <w:iCs/>
    </w:rPr>
  </w:style>
  <w:style w:type="character" w:customStyle="1" w:styleId="highwire-cite-article-type">
    <w:name w:val="highwire-cite-article-type"/>
    <w:basedOn w:val="a0"/>
    <w:rsid w:val="00412C26"/>
  </w:style>
  <w:style w:type="character" w:customStyle="1" w:styleId="highwire-cite-journal">
    <w:name w:val="highwire-cite-journal"/>
    <w:basedOn w:val="a0"/>
    <w:rsid w:val="00412C26"/>
  </w:style>
  <w:style w:type="character" w:customStyle="1" w:styleId="highwire-cite-published-year">
    <w:name w:val="highwire-cite-published-year"/>
    <w:basedOn w:val="a0"/>
    <w:rsid w:val="00412C26"/>
  </w:style>
  <w:style w:type="character" w:customStyle="1" w:styleId="highwire-cite-volume-issue">
    <w:name w:val="highwire-cite-volume-issue"/>
    <w:basedOn w:val="a0"/>
    <w:rsid w:val="00412C26"/>
  </w:style>
  <w:style w:type="character" w:customStyle="1" w:styleId="highwire-cite-doi">
    <w:name w:val="highwire-cite-doi"/>
    <w:basedOn w:val="a0"/>
    <w:rsid w:val="00412C26"/>
  </w:style>
  <w:style w:type="character" w:customStyle="1" w:styleId="highwire-cite-date">
    <w:name w:val="highwire-cite-date"/>
    <w:basedOn w:val="a0"/>
    <w:rsid w:val="00412C26"/>
  </w:style>
  <w:style w:type="character" w:customStyle="1" w:styleId="highwire-cite-article-as">
    <w:name w:val="highwire-cite-article-as"/>
    <w:basedOn w:val="a0"/>
    <w:rsid w:val="00412C26"/>
  </w:style>
  <w:style w:type="character" w:customStyle="1" w:styleId="italic">
    <w:name w:val="italic"/>
    <w:basedOn w:val="a0"/>
    <w:rsid w:val="00412C26"/>
  </w:style>
  <w:style w:type="paragraph" w:styleId="ab">
    <w:name w:val="Normal (Web)"/>
    <w:uiPriority w:val="99"/>
    <w:unhideWhenUsed/>
    <w:rsid w:val="00D40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uiPriority w:val="99"/>
    <w:rsid w:val="00902D5E"/>
    <w:pPr>
      <w:autoSpaceDE w:val="0"/>
      <w:autoSpaceDN w:val="0"/>
      <w:adjustRightInd w:val="0"/>
      <w:spacing w:after="0" w:line="241" w:lineRule="atLeast"/>
    </w:pPr>
    <w:rPr>
      <w:rFonts w:ascii="Times New Roman" w:hAnsi="Times New Roman" w:cs="Times New Roman"/>
      <w:sz w:val="24"/>
      <w:szCs w:val="24"/>
    </w:rPr>
  </w:style>
  <w:style w:type="character" w:customStyle="1" w:styleId="A10">
    <w:name w:val="A1"/>
    <w:uiPriority w:val="99"/>
    <w:rsid w:val="00902D5E"/>
    <w:rPr>
      <w:color w:val="000000"/>
      <w:sz w:val="20"/>
      <w:szCs w:val="20"/>
    </w:rPr>
  </w:style>
  <w:style w:type="table" w:styleId="ac">
    <w:name w:val="Table Grid"/>
    <w:basedOn w:val="a1"/>
    <w:uiPriority w:val="59"/>
    <w:rsid w:val="00B92E5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uiPriority w:val="9"/>
    <w:rsid w:val="00B92E5E"/>
    <w:rPr>
      <w:rFonts w:asciiTheme="majorHAnsi" w:eastAsiaTheme="majorEastAsia" w:hAnsiTheme="majorHAnsi" w:cstheme="majorBidi"/>
      <w:color w:val="2E74B5" w:themeColor="accent1" w:themeShade="BF"/>
      <w:sz w:val="26"/>
      <w:szCs w:val="26"/>
      <w:lang w:val="fr-CH"/>
    </w:rPr>
  </w:style>
  <w:style w:type="paragraph" w:styleId="ad">
    <w:name w:val="TOC Heading"/>
    <w:uiPriority w:val="39"/>
    <w:unhideWhenUsed/>
    <w:qFormat/>
    <w:rsid w:val="005729C7"/>
    <w:pPr>
      <w:keepNext/>
      <w:keepLines/>
      <w:spacing w:before="240" w:after="0"/>
    </w:pPr>
    <w:rPr>
      <w:rFonts w:asciiTheme="majorHAnsi" w:eastAsiaTheme="majorEastAsia" w:hAnsiTheme="majorHAnsi" w:cstheme="majorBidi"/>
      <w:color w:val="2E74B5" w:themeColor="accent1" w:themeShade="BF"/>
      <w:sz w:val="32"/>
      <w:szCs w:val="32"/>
    </w:rPr>
  </w:style>
  <w:style w:type="paragraph" w:styleId="21">
    <w:name w:val="toc 2"/>
    <w:autoRedefine/>
    <w:uiPriority w:val="39"/>
    <w:unhideWhenUsed/>
    <w:rsid w:val="001F6489"/>
    <w:pPr>
      <w:tabs>
        <w:tab w:val="right" w:leader="dot" w:pos="9781"/>
      </w:tabs>
      <w:spacing w:after="100"/>
      <w:ind w:left="220"/>
    </w:pPr>
    <w:rPr>
      <w:rFonts w:eastAsiaTheme="minorEastAsia" w:cs="Times New Roman"/>
    </w:rPr>
  </w:style>
  <w:style w:type="paragraph" w:styleId="11">
    <w:name w:val="toc 1"/>
    <w:autoRedefine/>
    <w:uiPriority w:val="39"/>
    <w:unhideWhenUsed/>
    <w:rsid w:val="001F6489"/>
    <w:pPr>
      <w:tabs>
        <w:tab w:val="right" w:leader="dot" w:pos="9781"/>
      </w:tabs>
      <w:spacing w:after="100" w:line="240" w:lineRule="auto"/>
      <w:ind w:left="567"/>
      <w:jc w:val="both"/>
    </w:pPr>
    <w:rPr>
      <w:rFonts w:ascii="Times New Roman" w:eastAsiaTheme="minorEastAsia" w:hAnsi="Times New Roman" w:cs="Times New Roman"/>
      <w:sz w:val="24"/>
      <w:szCs w:val="24"/>
    </w:rPr>
  </w:style>
  <w:style w:type="paragraph" w:styleId="30">
    <w:name w:val="toc 3"/>
    <w:autoRedefine/>
    <w:uiPriority w:val="39"/>
    <w:unhideWhenUsed/>
    <w:rsid w:val="005729C7"/>
    <w:pPr>
      <w:spacing w:after="100"/>
      <w:ind w:left="440"/>
    </w:pPr>
    <w:rPr>
      <w:rFonts w:eastAsiaTheme="minorEastAsia" w:cs="Times New Roman"/>
    </w:rPr>
  </w:style>
  <w:style w:type="character" w:customStyle="1" w:styleId="31">
    <w:name w:val="Заголовок 3 Знак"/>
    <w:basedOn w:val="a0"/>
    <w:uiPriority w:val="9"/>
    <w:rsid w:val="00F66D05"/>
    <w:rPr>
      <w:rFonts w:asciiTheme="majorHAnsi" w:eastAsiaTheme="majorEastAsia" w:hAnsiTheme="majorHAnsi" w:cstheme="majorBidi"/>
      <w:color w:val="1F4D78" w:themeColor="accent1" w:themeShade="7F"/>
      <w:sz w:val="24"/>
      <w:szCs w:val="24"/>
    </w:rPr>
  </w:style>
  <w:style w:type="paragraph" w:styleId="ae">
    <w:name w:val="header"/>
    <w:link w:val="af"/>
    <w:uiPriority w:val="99"/>
    <w:unhideWhenUsed/>
    <w:rsid w:val="00FA313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A313C"/>
  </w:style>
  <w:style w:type="paragraph" w:styleId="af0">
    <w:name w:val="footer"/>
    <w:link w:val="af1"/>
    <w:uiPriority w:val="99"/>
    <w:unhideWhenUsed/>
    <w:rsid w:val="00FA313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A313C"/>
  </w:style>
  <w:style w:type="character" w:customStyle="1" w:styleId="mixed-citation">
    <w:name w:val="mixed-citation"/>
    <w:basedOn w:val="a0"/>
    <w:rsid w:val="00281341"/>
  </w:style>
  <w:style w:type="character" w:customStyle="1" w:styleId="ref-title">
    <w:name w:val="ref-title"/>
    <w:basedOn w:val="a0"/>
    <w:rsid w:val="00281341"/>
  </w:style>
  <w:style w:type="character" w:customStyle="1" w:styleId="ezkurwreuab5ozgtqnkl">
    <w:name w:val="ezkurwreuab5ozgtqnkl"/>
    <w:basedOn w:val="a0"/>
    <w:rsid w:val="00237EBA"/>
  </w:style>
  <w:style w:type="character" w:customStyle="1" w:styleId="s1">
    <w:name w:val="s1"/>
    <w:basedOn w:val="a0"/>
    <w:rsid w:val="001C5C5B"/>
  </w:style>
  <w:style w:type="character" w:styleId="af2">
    <w:name w:val="Strong"/>
    <w:basedOn w:val="a0"/>
    <w:uiPriority w:val="22"/>
    <w:qFormat/>
    <w:rsid w:val="003355C3"/>
    <w:rPr>
      <w:b/>
      <w:bCs/>
    </w:rPr>
  </w:style>
  <w:style w:type="paragraph" w:customStyle="1" w:styleId="Default">
    <w:name w:val="Default"/>
    <w:rsid w:val="0007599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2">
    <w:name w:val="Абзац списка2"/>
    <w:rsid w:val="00071B6C"/>
    <w:pPr>
      <w:spacing w:after="200" w:line="276" w:lineRule="auto"/>
      <w:ind w:left="720"/>
    </w:pPr>
    <w:rPr>
      <w:rFonts w:eastAsia="Times New Roman"/>
    </w:rPr>
  </w:style>
  <w:style w:type="paragraph" w:styleId="af3">
    <w:name w:val="endnote text"/>
    <w:link w:val="af4"/>
    <w:uiPriority w:val="99"/>
    <w:unhideWhenUsed/>
    <w:rsid w:val="002C59CB"/>
    <w:pPr>
      <w:spacing w:after="0" w:line="240" w:lineRule="auto"/>
    </w:pPr>
    <w:rPr>
      <w:sz w:val="20"/>
      <w:szCs w:val="20"/>
    </w:rPr>
  </w:style>
  <w:style w:type="character" w:customStyle="1" w:styleId="af4">
    <w:name w:val="Текст концевой сноски Знак"/>
    <w:basedOn w:val="a0"/>
    <w:link w:val="af3"/>
    <w:uiPriority w:val="99"/>
    <w:rsid w:val="002C59CB"/>
    <w:rPr>
      <w:sz w:val="20"/>
      <w:szCs w:val="20"/>
    </w:rPr>
  </w:style>
  <w:style w:type="paragraph" w:customStyle="1" w:styleId="paragraph">
    <w:name w:val="paragraph"/>
    <w:rsid w:val="002C59C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a0"/>
    <w:rsid w:val="002C59CB"/>
  </w:style>
  <w:style w:type="character" w:styleId="af5">
    <w:name w:val="Emphasis"/>
    <w:basedOn w:val="a0"/>
    <w:uiPriority w:val="20"/>
    <w:qFormat/>
    <w:rsid w:val="002C59CB"/>
    <w:rPr>
      <w:i/>
      <w:iCs/>
    </w:rPr>
  </w:style>
  <w:style w:type="character" w:customStyle="1" w:styleId="eop">
    <w:name w:val="eop"/>
    <w:basedOn w:val="a0"/>
    <w:rsid w:val="002C59CB"/>
  </w:style>
  <w:style w:type="character" w:styleId="af6">
    <w:name w:val="annotation reference"/>
    <w:basedOn w:val="a0"/>
    <w:uiPriority w:val="99"/>
    <w:semiHidden/>
    <w:unhideWhenUsed/>
    <w:rsid w:val="002C59CB"/>
    <w:rPr>
      <w:sz w:val="16"/>
      <w:szCs w:val="16"/>
    </w:rPr>
  </w:style>
  <w:style w:type="paragraph" w:styleId="af7">
    <w:name w:val="annotation text"/>
    <w:link w:val="af8"/>
    <w:uiPriority w:val="99"/>
    <w:semiHidden/>
    <w:unhideWhenUsed/>
    <w:rsid w:val="002C59CB"/>
    <w:pPr>
      <w:spacing w:line="240" w:lineRule="auto"/>
    </w:pPr>
    <w:rPr>
      <w:sz w:val="20"/>
      <w:szCs w:val="20"/>
    </w:rPr>
  </w:style>
  <w:style w:type="character" w:customStyle="1" w:styleId="af8">
    <w:name w:val="Текст примечания Знак"/>
    <w:basedOn w:val="a0"/>
    <w:link w:val="af7"/>
    <w:uiPriority w:val="99"/>
    <w:semiHidden/>
    <w:rsid w:val="002C59CB"/>
    <w:rPr>
      <w:sz w:val="20"/>
      <w:szCs w:val="20"/>
    </w:rPr>
  </w:style>
  <w:style w:type="paragraph" w:customStyle="1" w:styleId="metadata-field">
    <w:name w:val="metadata-field"/>
    <w:rsid w:val="002C59CB"/>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u.wikipedia.org/wiki/%D0%96%D0%B8%D1%80%D0%BE%D0%B2%D0%B0%D1%8F_%D1%82%D0%BA%D0%B0%D0%BD%D1%8C" TargetMode="External"/><Relationship Id="rId13" Type="http://schemas.openxmlformats.org/officeDocument/2006/relationships/image" Target="media/image3.png"/><Relationship Id="rId18" Type="http://schemas.openxmlformats.org/officeDocument/2006/relationships/hyperlink" Target="https://www.who.int/publications/i/item/9789241510066" TargetMode="External"/><Relationship Id="rId26" Type="http://schemas.openxmlformats.org/officeDocument/2006/relationships/hyperlink" Target="https://nutritionsource.hsph.harvard.edu/healthy-eating-plate/translations/russian/" TargetMode="External"/><Relationship Id="rId3" Type="http://schemas.openxmlformats.org/officeDocument/2006/relationships/styles" Target="styles.xml"/><Relationship Id="rId21" Type="http://schemas.openxmlformats.org/officeDocument/2006/relationships/hyperlink" Target="https://iris.who.int/handle/10665/32522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globalnutritionreport.org/reports/2021-global-nutrition-report/" TargetMode="External"/><Relationship Id="rId25" Type="http://schemas.openxmlformats.org/officeDocument/2006/relationships/hyperlink" Target="https://iris.who.int/handle/10665/329460" TargetMode="External"/><Relationship Id="rId2" Type="http://schemas.openxmlformats.org/officeDocument/2006/relationships/numbering" Target="numbering.xml"/><Relationship Id="rId16" Type="http://schemas.openxmlformats.org/officeDocument/2006/relationships/hyperlink" Target="https://iris.who.int/handle/10665/255413" TargetMode="External"/><Relationship Id="rId20" Type="http://schemas.openxmlformats.org/officeDocument/2006/relationships/hyperlink" Target="https://www.who.int/europe/publications/i/item/97892890577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aVa4/izQTEB1FR" TargetMode="External"/><Relationship Id="rId24" Type="http://schemas.openxmlformats.org/officeDocument/2006/relationships/hyperlink" Target="https://doi.org/10.1080/1331677X.2021.1974307" TargetMode="External"/><Relationship Id="rId5" Type="http://schemas.openxmlformats.org/officeDocument/2006/relationships/webSettings" Target="webSettings.xml"/><Relationship Id="rId15" Type="http://schemas.openxmlformats.org/officeDocument/2006/relationships/hyperlink" Target="https://www.who.int/news-room/fact-sheets/detail/malnutrition" TargetMode="External"/><Relationship Id="rId23" Type="http://schemas.openxmlformats.org/officeDocument/2006/relationships/hyperlink" Target="https://www.fao.org/3/I7846RU/i7846ru.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who.int/ru/news-room/fact-sheets/detail/malnutritio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g"/><Relationship Id="rId22" Type="http://schemas.openxmlformats.org/officeDocument/2006/relationships/hyperlink" Target="https://doi.org/10.3390/nu16050650"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O:\&#1044;&#1083;&#1103;%20&#1076;&#1080;&#1089;&#1089;&#1077;&#1088;&#1072;%20&#1080;%20&#1089;&#1090;&#1072;&#1090;&#1100;&#1077;&#1081;%20&#1073;&#1072;&#1079;&#1099;%20&#1080;%20&#1076;&#1086;&#1082;&#1091;&#1084;&#1077;&#1085;&#1090;&#1099;\&#1073;&#1072;&#1079;&#1099;%20&#1082;&#1086;&#1087;&#1080;&#1080;%20&#1076;&#1083;&#1103;%20&#1076;&#1072;&#1081;&#1083;&#1100;&#1085;&#1077;&#1081;&#1096;&#1077;&#1075;&#1086;%20&#1072;&#1085;&#1072;&#1083;&#1080;&#1079;&#1072;%20&#1080;&#1102;&#1083;&#1100;%20202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Избыточная масса тела, включая ожирение</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Мальчики</c:v>
                </c:pt>
                <c:pt idx="1">
                  <c:v>Девочки</c:v>
                </c:pt>
              </c:strCache>
            </c:strRef>
          </c:cat>
          <c:val>
            <c:numRef>
              <c:f>Лист1!$B$2:$B$3</c:f>
              <c:numCache>
                <c:formatCode>General</c:formatCode>
                <c:ptCount val="2"/>
                <c:pt idx="0">
                  <c:v>20.399999999999999</c:v>
                </c:pt>
                <c:pt idx="1">
                  <c:v>17.899999999999999</c:v>
                </c:pt>
              </c:numCache>
            </c:numRef>
          </c:val>
          <c:extLst>
            <c:ext xmlns:c16="http://schemas.microsoft.com/office/drawing/2014/chart" uri="{C3380CC4-5D6E-409C-BE32-E72D297353CC}">
              <c16:uniqueId val="{00000000-D887-49D0-941F-142AA9997300}"/>
            </c:ext>
          </c:extLst>
        </c:ser>
        <c:ser>
          <c:idx val="1"/>
          <c:order val="1"/>
          <c:tx>
            <c:strRef>
              <c:f>Лист1!$C$1</c:f>
              <c:strCache>
                <c:ptCount val="1"/>
                <c:pt idx="0">
                  <c:v>Ожирение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Мальчики</c:v>
                </c:pt>
                <c:pt idx="1">
                  <c:v>Девочки</c:v>
                </c:pt>
              </c:strCache>
            </c:strRef>
          </c:cat>
          <c:val>
            <c:numRef>
              <c:f>Лист1!$C$2:$C$3</c:f>
              <c:numCache>
                <c:formatCode>General</c:formatCode>
                <c:ptCount val="2"/>
                <c:pt idx="0">
                  <c:v>6.3</c:v>
                </c:pt>
                <c:pt idx="1">
                  <c:v>5.5</c:v>
                </c:pt>
              </c:numCache>
            </c:numRef>
          </c:val>
          <c:extLst>
            <c:ext xmlns:c16="http://schemas.microsoft.com/office/drawing/2014/chart" uri="{C3380CC4-5D6E-409C-BE32-E72D297353CC}">
              <c16:uniqueId val="{00000001-D887-49D0-941F-142AA9997300}"/>
            </c:ext>
          </c:extLst>
        </c:ser>
        <c:dLbls>
          <c:showLegendKey val="0"/>
          <c:showVal val="0"/>
          <c:showCatName val="0"/>
          <c:showSerName val="0"/>
          <c:showPercent val="0"/>
          <c:showBubbleSize val="0"/>
        </c:dLbls>
        <c:gapWidth val="219"/>
        <c:overlap val="-27"/>
        <c:axId val="486220240"/>
        <c:axId val="486219848"/>
      </c:barChart>
      <c:catAx>
        <c:axId val="48622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6219848"/>
        <c:crosses val="autoZero"/>
        <c:auto val="1"/>
        <c:lblAlgn val="ctr"/>
        <c:lblOffset val="100"/>
        <c:noMultiLvlLbl val="0"/>
      </c:catAx>
      <c:valAx>
        <c:axId val="486219848"/>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62202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lDZtSxyBTrpifRCAhV3zCbrEg==">CgMxLjAyDmguanJma2NpZjYzaGs5Mg5oLmgyNWR5dWxiZGtjdDIOaC51cXpyc2hmanVxczAyDmguMnBjejVkaTRxNWRuMg5oLm1pZWNsYWh0cG5xMzIOaC41bGgwd3Z4aTJ1M2gyDmgubG5sNXlqeHEwcWtvMg5oLjI1ZThsOGoyN2hnaTIOaC5meDJwM3k5ZGJvNTcyDmguOG1zN2RldjY5bXl2Mg5oLmE0Ymk5andsaWRjdTIOaC53cWoxMjBwOHM4bHcyDmgucDV5c2J4OHY0ZzR5Mg5oLmt3YWMyYTMzNGx1NjIOaC5yejNuaDg0M2dmNjEyDmgucmZrcWZvM2lldmZqMg5oLjZ5eWJrZ3g2ZmNieTIOaC40em5vOTBxenk3eng4AHIhMUNiWUZkV2xXOHdoU014MnVaOTFmMzdsdmhNLTBGNU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8378</Words>
  <Characters>47758</Characters>
  <Application>Microsoft Office Word</Application>
  <DocSecurity>0</DocSecurity>
  <Lines>397</Lines>
  <Paragraphs>112</Paragraphs>
  <ScaleCrop>false</ScaleCrop>
  <Company/>
  <LinksUpToDate>false</LinksUpToDate>
  <CharactersWithSpaces>56024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Shynar</dc:creator>
  <cp:lastModifiedBy>IT-Otdel GP30</cp:lastModifiedBy>
  <cp:revision>3</cp:revision>
  <dcterms:created xsi:type="dcterms:W3CDTF">2026-03-30T11:21:00Z</dcterms:created>
  <dcterms:modified xsi:type="dcterms:W3CDTF">2026-03-30T11:21:00Z</dcterms:modified>
</cp:coreProperties>
</file>